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219"/>
        <w:gridCol w:w="1468"/>
        <w:gridCol w:w="4166"/>
      </w:tblGrid>
      <w:tr w:rsidR="00494048" w:rsidRPr="00494048" w14:paraId="1A1A3592" w14:textId="77777777" w:rsidTr="005044D6">
        <w:trPr>
          <w:trHeight w:val="841"/>
        </w:trPr>
        <w:tc>
          <w:tcPr>
            <w:tcW w:w="2141" w:type="pct"/>
          </w:tcPr>
          <w:p w14:paraId="2831D6F1" w14:textId="7F39A2B3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val="be-BY" w:eastAsia="ru-RU"/>
              </w:rPr>
            </w:pPr>
            <w:bookmarkStart w:id="0" w:name="_GoBack"/>
            <w:bookmarkEnd w:id="0"/>
            <w:r w:rsidRPr="00494048">
              <w:rPr>
                <w:rFonts w:eastAsia="Times New Roman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1" layoutInCell="0" allowOverlap="0" wp14:anchorId="6C12CC3B" wp14:editId="5C7B3F5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0F976C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val="be-BY" w:eastAsia="ru-RU"/>
              </w:rPr>
            </w:pPr>
          </w:p>
          <w:p w14:paraId="4030C2BB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val="be-BY" w:eastAsia="ru-RU"/>
              </w:rPr>
            </w:pPr>
            <w:r w:rsidRPr="00494048">
              <w:rPr>
                <w:rFonts w:eastAsia="Times New Roman"/>
                <w:b/>
                <w:color w:val="000000"/>
                <w:szCs w:val="20"/>
                <w:lang w:val="be-BY" w:eastAsia="ru-RU"/>
              </w:rPr>
              <w:t>САВЕТ МІНІСТРАЎ</w:t>
            </w:r>
          </w:p>
          <w:p w14:paraId="29AB5820" w14:textId="77777777" w:rsidR="00494048" w:rsidRPr="00494048" w:rsidRDefault="00494048" w:rsidP="0049404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Cs w:val="20"/>
                <w:lang w:val="be-BY" w:eastAsia="ru-RU"/>
              </w:rPr>
            </w:pPr>
            <w:r w:rsidRPr="00494048">
              <w:rPr>
                <w:rFonts w:eastAsia="Times New Roman"/>
                <w:b/>
                <w:color w:val="000000"/>
                <w:szCs w:val="20"/>
                <w:lang w:val="be-BY" w:eastAsia="ru-RU"/>
              </w:rPr>
              <w:t>РЭСПУБЛІКІ БЕЛАРУСЬ</w:t>
            </w:r>
          </w:p>
          <w:p w14:paraId="2D609573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val="be-BY" w:eastAsia="ru-RU"/>
              </w:rPr>
            </w:pPr>
          </w:p>
        </w:tc>
        <w:tc>
          <w:tcPr>
            <w:tcW w:w="745" w:type="pct"/>
          </w:tcPr>
          <w:p w14:paraId="6D521DBD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val="be-BY" w:eastAsia="ru-RU"/>
              </w:rPr>
            </w:pPr>
          </w:p>
        </w:tc>
        <w:tc>
          <w:tcPr>
            <w:tcW w:w="2114" w:type="pct"/>
          </w:tcPr>
          <w:p w14:paraId="024BC803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val="be-BY" w:eastAsia="ru-RU"/>
              </w:rPr>
            </w:pPr>
          </w:p>
          <w:p w14:paraId="3044C161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  <w:p w14:paraId="58BB791C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  <w:r w:rsidRPr="00494048">
              <w:rPr>
                <w:rFonts w:eastAsia="Times New Roman"/>
                <w:b/>
                <w:color w:val="000000"/>
                <w:szCs w:val="20"/>
                <w:lang w:eastAsia="ru-RU"/>
              </w:rPr>
              <w:t>СОВЕТ МИНИСТРОВ</w:t>
            </w:r>
          </w:p>
          <w:p w14:paraId="2B2213F8" w14:textId="77777777" w:rsidR="00494048" w:rsidRPr="00494048" w:rsidRDefault="00494048" w:rsidP="00494048">
            <w:pPr>
              <w:spacing w:after="0" w:line="240" w:lineRule="auto"/>
              <w:rPr>
                <w:rFonts w:eastAsia="Times New Roman"/>
                <w:b/>
                <w:color w:val="000000"/>
                <w:spacing w:val="-4"/>
                <w:szCs w:val="20"/>
                <w:lang w:eastAsia="ru-RU"/>
              </w:rPr>
            </w:pPr>
            <w:r w:rsidRPr="00494048">
              <w:rPr>
                <w:rFonts w:eastAsia="Times New Roman"/>
                <w:b/>
                <w:color w:val="000000"/>
                <w:spacing w:val="-4"/>
                <w:szCs w:val="20"/>
                <w:lang w:eastAsia="ru-RU"/>
              </w:rPr>
              <w:t>РЕСПУБЛИКИ БЕЛАРУСЬ</w:t>
            </w:r>
          </w:p>
          <w:p w14:paraId="5564E10B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494048" w:rsidRPr="00494048" w14:paraId="7868740D" w14:textId="77777777" w:rsidTr="005044D6">
        <w:trPr>
          <w:trHeight w:val="720"/>
        </w:trPr>
        <w:tc>
          <w:tcPr>
            <w:tcW w:w="2141" w:type="pct"/>
            <w:vAlign w:val="center"/>
          </w:tcPr>
          <w:p w14:paraId="7A85DBF5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  <w:p w14:paraId="7C542F80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pacing w:val="40"/>
                <w:sz w:val="28"/>
                <w:szCs w:val="28"/>
                <w:lang w:eastAsia="ru-RU"/>
              </w:rPr>
            </w:pPr>
            <w:r w:rsidRPr="00494048">
              <w:rPr>
                <w:rFonts w:eastAsia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    </w:t>
            </w:r>
            <w:r w:rsidRPr="00494048">
              <w:rPr>
                <w:rFonts w:eastAsia="Times New Roman"/>
                <w:b/>
                <w:color w:val="000000"/>
                <w:spacing w:val="40"/>
                <w:sz w:val="28"/>
                <w:szCs w:val="28"/>
                <w:lang w:eastAsia="ru-RU"/>
              </w:rPr>
              <w:t>ПАСТАНОВА</w:t>
            </w:r>
          </w:p>
        </w:tc>
        <w:tc>
          <w:tcPr>
            <w:tcW w:w="745" w:type="pct"/>
            <w:vAlign w:val="center"/>
          </w:tcPr>
          <w:p w14:paraId="44AF381D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14:paraId="110878B2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D0AF512" w14:textId="77777777" w:rsidR="00494048" w:rsidRPr="00494048" w:rsidRDefault="00494048" w:rsidP="004940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048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14:paraId="5A38FF9F" w14:textId="77777777" w:rsidR="00494048" w:rsidRPr="00494048" w:rsidRDefault="00494048" w:rsidP="00494048">
      <w:pPr>
        <w:spacing w:after="0" w:line="280" w:lineRule="exact"/>
        <w:jc w:val="both"/>
        <w:rPr>
          <w:rFonts w:eastAsia="Times New Roman"/>
          <w:szCs w:val="20"/>
          <w:lang w:val="be-BY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21"/>
        <w:gridCol w:w="390"/>
        <w:gridCol w:w="629"/>
        <w:gridCol w:w="254"/>
        <w:gridCol w:w="1393"/>
        <w:gridCol w:w="4166"/>
      </w:tblGrid>
      <w:tr w:rsidR="00494048" w:rsidRPr="00494048" w14:paraId="1EE6F284" w14:textId="77777777" w:rsidTr="005044D6">
        <w:tc>
          <w:tcPr>
            <w:tcW w:w="1533" w:type="pct"/>
            <w:tcBorders>
              <w:bottom w:val="single" w:sz="8" w:space="0" w:color="auto"/>
            </w:tcBorders>
          </w:tcPr>
          <w:p w14:paraId="57B35BFD" w14:textId="1BB43B7A" w:rsidR="00494048" w:rsidRPr="00494048" w:rsidRDefault="00494048" w:rsidP="00494048">
            <w:pPr>
              <w:spacing w:after="0" w:line="280" w:lineRule="exact"/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23 июня 2025 г.</w:t>
            </w:r>
          </w:p>
        </w:tc>
        <w:tc>
          <w:tcPr>
            <w:tcW w:w="198" w:type="pct"/>
            <w:vAlign w:val="bottom"/>
          </w:tcPr>
          <w:p w14:paraId="16DCE1F6" w14:textId="77777777" w:rsidR="00494048" w:rsidRPr="00494048" w:rsidRDefault="00494048" w:rsidP="00494048">
            <w:pPr>
              <w:spacing w:after="0" w:line="280" w:lineRule="exact"/>
              <w:ind w:left="-113" w:right="-113"/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94048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448" w:type="pct"/>
            <w:gridSpan w:val="2"/>
            <w:tcBorders>
              <w:bottom w:val="single" w:sz="8" w:space="0" w:color="auto"/>
            </w:tcBorders>
          </w:tcPr>
          <w:p w14:paraId="32D5672B" w14:textId="053DFD53" w:rsidR="00494048" w:rsidRPr="00494048" w:rsidRDefault="00494048" w:rsidP="00494048">
            <w:pPr>
              <w:spacing w:after="0" w:line="280" w:lineRule="exact"/>
              <w:ind w:left="-113"/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346</w:t>
            </w:r>
          </w:p>
        </w:tc>
        <w:tc>
          <w:tcPr>
            <w:tcW w:w="2821" w:type="pct"/>
            <w:gridSpan w:val="2"/>
          </w:tcPr>
          <w:p w14:paraId="3FE3BD6E" w14:textId="77777777" w:rsidR="00494048" w:rsidRPr="00494048" w:rsidRDefault="00494048" w:rsidP="00494048">
            <w:pPr>
              <w:spacing w:after="0" w:line="280" w:lineRule="exact"/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494048" w:rsidRPr="00494048" w14:paraId="1A271EC4" w14:textId="77777777" w:rsidTr="005044D6">
        <w:tc>
          <w:tcPr>
            <w:tcW w:w="5000" w:type="pct"/>
            <w:gridSpan w:val="6"/>
          </w:tcPr>
          <w:p w14:paraId="1CF2655B" w14:textId="77777777" w:rsidR="00494048" w:rsidRPr="00494048" w:rsidRDefault="00494048" w:rsidP="00494048">
            <w:pPr>
              <w:spacing w:after="0" w:line="240" w:lineRule="auto"/>
              <w:ind w:left="2727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494048" w:rsidRPr="00494048" w14:paraId="429E60EF" w14:textId="77777777" w:rsidTr="005044D6">
        <w:tc>
          <w:tcPr>
            <w:tcW w:w="2050" w:type="pct"/>
            <w:gridSpan w:val="3"/>
          </w:tcPr>
          <w:p w14:paraId="69D3FC59" w14:textId="77777777" w:rsidR="00494048" w:rsidRPr="00494048" w:rsidRDefault="00494048" w:rsidP="00494048">
            <w:pPr>
              <w:spacing w:before="80"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494048">
              <w:rPr>
                <w:rFonts w:eastAsia="Times New Roman"/>
                <w:color w:val="000000"/>
                <w:sz w:val="26"/>
                <w:szCs w:val="26"/>
                <w:lang w:val="be-BY" w:eastAsia="ru-RU"/>
              </w:rPr>
              <w:t xml:space="preserve">                         </w:t>
            </w:r>
            <w:r w:rsidRPr="00494048">
              <w:rPr>
                <w:rFonts w:eastAsia="Times New Roman"/>
                <w:b/>
                <w:color w:val="000000"/>
                <w:sz w:val="26"/>
                <w:szCs w:val="26"/>
                <w:lang w:val="be-BY" w:eastAsia="ru-RU"/>
              </w:rPr>
              <w:t>г</w:t>
            </w:r>
            <w:r w:rsidRPr="00494048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494048">
              <w:rPr>
                <w:rFonts w:eastAsia="Times New Roman"/>
                <w:b/>
                <w:color w:val="000000"/>
                <w:sz w:val="26"/>
                <w:szCs w:val="26"/>
                <w:lang w:val="be-BY" w:eastAsia="ru-RU"/>
              </w:rPr>
              <w:t>Мінск</w:t>
            </w:r>
          </w:p>
        </w:tc>
        <w:tc>
          <w:tcPr>
            <w:tcW w:w="836" w:type="pct"/>
            <w:gridSpan w:val="2"/>
          </w:tcPr>
          <w:p w14:paraId="0484D68D" w14:textId="77777777" w:rsidR="00494048" w:rsidRPr="00494048" w:rsidRDefault="00494048" w:rsidP="0049404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14" w:type="pct"/>
          </w:tcPr>
          <w:p w14:paraId="77278821" w14:textId="77777777" w:rsidR="00494048" w:rsidRPr="00494048" w:rsidRDefault="00494048" w:rsidP="00494048">
            <w:pPr>
              <w:spacing w:before="80"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494048">
              <w:rPr>
                <w:rFonts w:eastAsia="Times New Roman"/>
                <w:color w:val="000000"/>
                <w:sz w:val="26"/>
                <w:szCs w:val="26"/>
                <w:lang w:val="be-BY" w:eastAsia="ru-RU"/>
              </w:rPr>
              <w:t xml:space="preserve">                     </w:t>
            </w:r>
            <w:r w:rsidRPr="00494048">
              <w:rPr>
                <w:rFonts w:eastAsia="Times New Roman"/>
                <w:b/>
                <w:color w:val="000000"/>
                <w:sz w:val="26"/>
                <w:szCs w:val="26"/>
                <w:lang w:val="be-BY" w:eastAsia="ru-RU"/>
              </w:rPr>
              <w:t>г</w:t>
            </w:r>
            <w:r w:rsidRPr="00494048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. Минск </w:t>
            </w:r>
          </w:p>
        </w:tc>
      </w:tr>
    </w:tbl>
    <w:p w14:paraId="5CBF4E25" w14:textId="77777777" w:rsidR="00221DC4" w:rsidRDefault="00221DC4" w:rsidP="000579F8">
      <w:pPr>
        <w:tabs>
          <w:tab w:val="left" w:pos="4500"/>
        </w:tabs>
        <w:suppressAutoHyphens/>
        <w:spacing w:after="0" w:line="280" w:lineRule="exact"/>
        <w:ind w:right="4961"/>
        <w:jc w:val="both"/>
      </w:pPr>
    </w:p>
    <w:p w14:paraId="60E6B671" w14:textId="77777777" w:rsidR="00EC4A0A" w:rsidRDefault="00EC4A0A" w:rsidP="000579F8">
      <w:pPr>
        <w:tabs>
          <w:tab w:val="left" w:pos="3261"/>
          <w:tab w:val="left" w:pos="3828"/>
        </w:tabs>
        <w:suppressAutoHyphens/>
        <w:spacing w:after="0" w:line="280" w:lineRule="exact"/>
        <w:ind w:right="4961"/>
        <w:jc w:val="both"/>
        <w:rPr>
          <w:rFonts w:eastAsia="Times New Roman"/>
          <w:lang w:eastAsia="ru-RU"/>
        </w:rPr>
      </w:pPr>
    </w:p>
    <w:p w14:paraId="2BE4D713" w14:textId="77777777" w:rsidR="00494048" w:rsidRDefault="00494048" w:rsidP="000579F8">
      <w:pPr>
        <w:tabs>
          <w:tab w:val="left" w:pos="3261"/>
          <w:tab w:val="left" w:pos="3828"/>
        </w:tabs>
        <w:suppressAutoHyphens/>
        <w:spacing w:after="0" w:line="280" w:lineRule="exact"/>
        <w:ind w:right="4961"/>
        <w:jc w:val="both"/>
        <w:rPr>
          <w:rFonts w:eastAsia="Times New Roman"/>
          <w:lang w:eastAsia="ru-RU"/>
        </w:rPr>
      </w:pPr>
    </w:p>
    <w:p w14:paraId="00F4F3DA" w14:textId="03D20A61" w:rsidR="00AF11E9" w:rsidRPr="000579F8" w:rsidRDefault="00AF11E9" w:rsidP="000579F8">
      <w:pPr>
        <w:tabs>
          <w:tab w:val="left" w:pos="3261"/>
          <w:tab w:val="left" w:pos="3828"/>
        </w:tabs>
        <w:suppressAutoHyphens/>
        <w:spacing w:after="0" w:line="280" w:lineRule="exact"/>
        <w:ind w:right="4961"/>
        <w:jc w:val="both"/>
        <w:rPr>
          <w:rFonts w:eastAsia="Times New Roman"/>
          <w:lang w:eastAsia="ru-RU"/>
        </w:rPr>
      </w:pPr>
      <w:r w:rsidRPr="000579F8">
        <w:rPr>
          <w:rFonts w:eastAsia="Times New Roman"/>
          <w:lang w:eastAsia="ru-RU"/>
        </w:rPr>
        <w:t>О</w:t>
      </w:r>
      <w:r w:rsidR="000579F8" w:rsidRPr="000579F8">
        <w:rPr>
          <w:rFonts w:eastAsia="Times New Roman"/>
          <w:lang w:eastAsia="ru-RU"/>
        </w:rPr>
        <w:t xml:space="preserve"> </w:t>
      </w:r>
      <w:r w:rsidRPr="000579F8">
        <w:rPr>
          <w:rFonts w:eastAsia="Times New Roman"/>
          <w:lang w:eastAsia="ru-RU"/>
        </w:rPr>
        <w:t>реализации Указа Президента Республики Беларусь</w:t>
      </w:r>
      <w:r w:rsidR="000579F8" w:rsidRPr="000579F8">
        <w:rPr>
          <w:rFonts w:eastAsia="Times New Roman"/>
          <w:lang w:eastAsia="ru-RU"/>
        </w:rPr>
        <w:t xml:space="preserve"> </w:t>
      </w:r>
      <w:r w:rsidRPr="000579F8">
        <w:rPr>
          <w:rFonts w:eastAsia="Times New Roman"/>
          <w:lang w:eastAsia="ru-RU"/>
        </w:rPr>
        <w:t xml:space="preserve">от 30 декабря 2024 г. № 475  </w:t>
      </w:r>
    </w:p>
    <w:p w14:paraId="503BB0D6" w14:textId="5ABC6944" w:rsidR="00AF11E9" w:rsidRDefault="00AF11E9" w:rsidP="000579F8">
      <w:pPr>
        <w:suppressAutoHyphens/>
        <w:spacing w:after="0" w:line="280" w:lineRule="exact"/>
        <w:jc w:val="both"/>
        <w:rPr>
          <w:kern w:val="2"/>
          <w14:ligatures w14:val="standardContextual"/>
        </w:rPr>
      </w:pPr>
    </w:p>
    <w:p w14:paraId="091F487F" w14:textId="77777777" w:rsidR="000579F8" w:rsidRPr="000579F8" w:rsidRDefault="000579F8" w:rsidP="000579F8">
      <w:pPr>
        <w:suppressAutoHyphens/>
        <w:spacing w:after="0" w:line="280" w:lineRule="exact"/>
        <w:jc w:val="both"/>
        <w:rPr>
          <w:kern w:val="2"/>
          <w14:ligatures w14:val="standardContextual"/>
        </w:rPr>
      </w:pPr>
    </w:p>
    <w:p w14:paraId="1CFBD5E4" w14:textId="4D596278" w:rsidR="00AF11E9" w:rsidRPr="000579F8" w:rsidRDefault="00AF11E9" w:rsidP="00EC4A0A">
      <w:pPr>
        <w:suppressAutoHyphens/>
        <w:spacing w:after="0" w:line="240" w:lineRule="auto"/>
        <w:ind w:firstLine="709"/>
        <w:jc w:val="both"/>
      </w:pPr>
      <w:r w:rsidRPr="000579F8">
        <w:t>На основании части второй пункта 1 и во исполнение пункта 5 Указа Президента Республики Беларусь от 30 декабря 2024 г. №</w:t>
      </w:r>
      <w:r w:rsidR="00EC4A0A">
        <w:t xml:space="preserve"> </w:t>
      </w:r>
      <w:r w:rsidRPr="000579F8">
        <w:t xml:space="preserve">475 </w:t>
      </w:r>
      <w:r w:rsidR="00EC4A0A">
        <w:t xml:space="preserve">                                          </w:t>
      </w:r>
      <w:r w:rsidR="000579F8" w:rsidRPr="000579F8">
        <w:t>”</w:t>
      </w:r>
      <w:r w:rsidRPr="000579F8">
        <w:t>О</w:t>
      </w:r>
      <w:r w:rsidR="00EC4A0A">
        <w:t xml:space="preserve"> </w:t>
      </w:r>
      <w:r w:rsidRPr="000579F8">
        <w:t>возмещении расходов на приобретение котельного оборудования, работающего на древесных топливных гранулах (</w:t>
      </w:r>
      <w:proofErr w:type="spellStart"/>
      <w:r w:rsidRPr="000579F8">
        <w:t>пеллетах</w:t>
      </w:r>
      <w:proofErr w:type="spellEnd"/>
      <w:r w:rsidRPr="000579F8">
        <w:t>)</w:t>
      </w:r>
      <w:r w:rsidR="000579F8" w:rsidRPr="000579F8">
        <w:t>“</w:t>
      </w:r>
      <w:r w:rsidRPr="000579F8">
        <w:t xml:space="preserve"> </w:t>
      </w:r>
      <w:r w:rsidR="00EC4A0A">
        <w:t xml:space="preserve">                                 </w:t>
      </w:r>
      <w:r w:rsidRPr="000579F8">
        <w:t>Совет Министров Республики Беларусь ПОСТАНОВЛЯЕТ:</w:t>
      </w:r>
    </w:p>
    <w:p w14:paraId="04494A19" w14:textId="4EF680EE" w:rsidR="00AF11E9" w:rsidRDefault="00AF11E9" w:rsidP="00EC4A0A">
      <w:pPr>
        <w:suppressAutoHyphens/>
        <w:spacing w:after="0" w:line="240" w:lineRule="auto"/>
        <w:ind w:firstLine="708"/>
        <w:jc w:val="both"/>
      </w:pPr>
      <w:r>
        <w:t>1. Утвердить Положение о возмещении части расходов на</w:t>
      </w:r>
      <w:r w:rsidR="00E54ED6">
        <w:t xml:space="preserve"> </w:t>
      </w:r>
      <w:r>
        <w:t xml:space="preserve">приобретение котельного оборудования, работающего на древесных топливных гранулах (пеллетах) (прилагается). </w:t>
      </w:r>
    </w:p>
    <w:p w14:paraId="2C1E23BB" w14:textId="11F5FF76" w:rsidR="00E3338B" w:rsidRPr="00E3338B" w:rsidRDefault="00E3338B" w:rsidP="00EC4A0A">
      <w:pPr>
        <w:suppressAutoHyphens/>
        <w:spacing w:after="120" w:line="240" w:lineRule="auto"/>
        <w:ind w:firstLine="709"/>
        <w:jc w:val="both"/>
        <w:rPr>
          <w:rFonts w:eastAsia="Calibri"/>
          <w:kern w:val="2"/>
          <w14:ligatures w14:val="standardContextual"/>
        </w:rPr>
      </w:pPr>
      <w:r w:rsidRPr="00E3338B">
        <w:rPr>
          <w:rFonts w:eastAsia="Calibri"/>
          <w:kern w:val="2"/>
          <w14:ligatures w14:val="standardContextual"/>
        </w:rPr>
        <w:t>2.</w:t>
      </w:r>
      <w:r w:rsidR="00EC4A0A">
        <w:rPr>
          <w:rFonts w:eastAsia="Calibri"/>
          <w:kern w:val="2"/>
          <w14:ligatures w14:val="standardContextual"/>
        </w:rPr>
        <w:t> </w:t>
      </w:r>
      <w:r w:rsidRPr="00E3338B">
        <w:rPr>
          <w:rFonts w:eastAsia="Calibri"/>
          <w:kern w:val="2"/>
          <w14:ligatures w14:val="standardContextual"/>
        </w:rPr>
        <w:t>Приложение к</w:t>
      </w:r>
      <w:r w:rsidR="00EC4A0A">
        <w:rPr>
          <w:rFonts w:eastAsia="Calibri"/>
          <w:kern w:val="2"/>
          <w14:ligatures w14:val="standardContextual"/>
        </w:rPr>
        <w:t xml:space="preserve"> </w:t>
      </w:r>
      <w:r w:rsidRPr="00E3338B">
        <w:rPr>
          <w:rFonts w:eastAsia="Calibri"/>
          <w:kern w:val="2"/>
          <w14:ligatures w14:val="standardContextual"/>
        </w:rPr>
        <w:t xml:space="preserve">постановлению Совета Министров Республики Беларусь от 18 сентября 2020 г. № 541 </w:t>
      </w:r>
      <w:r w:rsidR="00AC2F00">
        <w:rPr>
          <w:rFonts w:eastAsia="Calibri"/>
          <w:kern w:val="2"/>
          <w14:ligatures w14:val="standardContextual"/>
        </w:rPr>
        <w:t>”</w:t>
      </w:r>
      <w:r w:rsidRPr="00E3338B">
        <w:rPr>
          <w:rFonts w:eastAsia="Calibri"/>
          <w:kern w:val="2"/>
          <w14:ligatures w14:val="standardContextual"/>
        </w:rPr>
        <w:t>О документах, запрашиваемых при осуществлении административных процедур</w:t>
      </w:r>
      <w:r w:rsidR="00AC2F00">
        <w:rPr>
          <w:rFonts w:eastAsia="Calibri"/>
          <w:kern w:val="2"/>
          <w14:ligatures w14:val="standardContextual"/>
        </w:rPr>
        <w:t>“</w:t>
      </w:r>
      <w:r w:rsidRPr="00E3338B">
        <w:rPr>
          <w:rFonts w:eastAsia="Calibri"/>
          <w:kern w:val="2"/>
          <w14:ligatures w14:val="standardContextual"/>
        </w:rPr>
        <w:t xml:space="preserve"> дополнить пунктом</w:t>
      </w:r>
      <w:r w:rsidR="00EC4A0A">
        <w:rPr>
          <w:rFonts w:eastAsia="Calibri"/>
          <w:kern w:val="2"/>
          <w14:ligatures w14:val="standardContextual"/>
        </w:rPr>
        <w:t xml:space="preserve"> </w:t>
      </w:r>
      <w:r w:rsidRPr="00E3338B">
        <w:rPr>
          <w:rFonts w:eastAsia="Calibri"/>
          <w:kern w:val="2"/>
          <w14:ligatures w14:val="standardContextual"/>
        </w:rPr>
        <w:t>72</w:t>
      </w:r>
      <w:r w:rsidRPr="00E3338B">
        <w:rPr>
          <w:rFonts w:eastAsia="Calibri"/>
          <w:kern w:val="2"/>
          <w:vertAlign w:val="superscript"/>
          <w14:ligatures w14:val="standardContextual"/>
        </w:rPr>
        <w:t>2</w:t>
      </w:r>
      <w:r w:rsidRPr="00E3338B">
        <w:rPr>
          <w:rFonts w:eastAsia="Calibri"/>
          <w:kern w:val="2"/>
          <w14:ligatures w14:val="standardContextual"/>
        </w:rPr>
        <w:t xml:space="preserve"> следующего содержания: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6"/>
        <w:gridCol w:w="1420"/>
        <w:gridCol w:w="5541"/>
      </w:tblGrid>
      <w:tr w:rsidR="00E3338B" w:rsidRPr="00E3338B" w14:paraId="12E2E792" w14:textId="77777777" w:rsidTr="002D3CA0">
        <w:trPr>
          <w:trHeight w:val="321"/>
          <w:tblCellSpacing w:w="0" w:type="dxa"/>
        </w:trPr>
        <w:tc>
          <w:tcPr>
            <w:tcW w:w="1396" w:type="pct"/>
          </w:tcPr>
          <w:p w14:paraId="1B4D8B76" w14:textId="318E389D" w:rsidR="00E3338B" w:rsidRPr="00E3338B" w:rsidRDefault="00AC2F00" w:rsidP="00E3338B">
            <w:pPr>
              <w:spacing w:before="120" w:after="0" w:line="240" w:lineRule="exact"/>
              <w:ind w:right="7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lang w:eastAsia="ru-RU"/>
              </w:rPr>
              <w:t>”</w:t>
            </w:r>
            <w:r w:rsidR="00E3338B" w:rsidRPr="00E3338B">
              <w:rPr>
                <w:rFonts w:eastAsia="Times New Roman"/>
                <w:sz w:val="26"/>
                <w:szCs w:val="26"/>
                <w:lang w:eastAsia="ru-RU"/>
              </w:rPr>
              <w:t>72</w:t>
            </w:r>
            <w:r w:rsidR="00E3338B" w:rsidRPr="00E3338B">
              <w:rPr>
                <w:rFonts w:eastAsia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="00E3338B" w:rsidRPr="00E3338B">
              <w:rPr>
                <w:rFonts w:eastAsia="Times New Roman"/>
                <w:sz w:val="26"/>
                <w:szCs w:val="26"/>
                <w:lang w:eastAsia="ru-RU"/>
              </w:rPr>
              <w:t>. 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Принятие решения</w:t>
            </w:r>
            <w:r w:rsidR="00EC4A0A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 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о возмещении части рас</w:t>
            </w:r>
            <w:r w:rsidR="00494048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softHyphen/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ходов на</w:t>
            </w:r>
            <w:r w:rsidR="00EC4A0A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 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приобретение кот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ельного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 оборудов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а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ния, 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работающего на</w:t>
            </w:r>
            <w:r w:rsidR="00EC4A0A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 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древес</w:t>
            </w:r>
            <w:r w:rsidR="00494048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softHyphen/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ных топливных гранулах (</w:t>
            </w:r>
            <w:proofErr w:type="spellStart"/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пеллетах</w:t>
            </w:r>
            <w:proofErr w:type="spellEnd"/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), п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р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изводите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лями </w:t>
            </w:r>
            <w:r w:rsidR="00E3338B" w:rsidRPr="00EC4A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которого являются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 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юридические лица Республики Б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ларусь и государств – членов Евразийского экономического союза, для теп</w:t>
            </w:r>
            <w:r w:rsidR="00E3338B" w:rsidRPr="00EC4A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лоснабжения одноквар</w:t>
            </w:r>
            <w:r w:rsidR="00EC4A0A" w:rsidRPr="00EC4A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softHyphen/>
            </w:r>
            <w:r w:rsidR="00E3338B" w:rsidRPr="00EC4A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тирных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 ж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лых домов, жилых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 п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о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мещений в</w:t>
            </w:r>
            <w:r w:rsidR="00EC4A0A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 xml:space="preserve"> 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блокирова</w:t>
            </w:r>
            <w:r w:rsidR="00E3338B" w:rsidRPr="00E3338B">
              <w:rPr>
                <w:rFonts w:eastAsia="Times New Roman"/>
                <w:spacing w:val="-14"/>
                <w:sz w:val="26"/>
                <w:szCs w:val="26"/>
                <w:lang w:eastAsia="ru-RU"/>
              </w:rPr>
              <w:t>н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н</w:t>
            </w:r>
            <w:r w:rsidR="00E3338B" w:rsidRPr="00EC4A0A">
              <w:rPr>
                <w:rFonts w:eastAsia="Times New Roman"/>
                <w:spacing w:val="-8"/>
                <w:sz w:val="26"/>
                <w:szCs w:val="26"/>
                <w:lang w:eastAsia="ru-RU"/>
              </w:rPr>
              <w:t xml:space="preserve">ых жилых домах (далее 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="00EC4A0A"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настоящем пункте – котельное оборудов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="00E3338B" w:rsidRPr="00EC4A0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ние)</w:t>
            </w:r>
          </w:p>
        </w:tc>
        <w:tc>
          <w:tcPr>
            <w:tcW w:w="735" w:type="pct"/>
          </w:tcPr>
          <w:p w14:paraId="08EBEF22" w14:textId="77777777" w:rsidR="00E3338B" w:rsidRPr="00E3338B" w:rsidRDefault="00E3338B" w:rsidP="00E3338B">
            <w:pPr>
              <w:spacing w:before="120" w:after="45"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338B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пункт 10.7</w:t>
            </w:r>
          </w:p>
        </w:tc>
        <w:tc>
          <w:tcPr>
            <w:tcW w:w="2868" w:type="pct"/>
          </w:tcPr>
          <w:p w14:paraId="5E41A6D8" w14:textId="092C4EA7" w:rsidR="00E3338B" w:rsidRPr="00E3338B" w:rsidRDefault="00E3338B" w:rsidP="00EC4A0A">
            <w:pPr>
              <w:spacing w:before="120" w:after="120" w:line="240" w:lineRule="exact"/>
              <w:ind w:right="7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338B">
              <w:rPr>
                <w:rFonts w:eastAsia="Times New Roman"/>
                <w:sz w:val="26"/>
                <w:szCs w:val="26"/>
                <w:lang w:eastAsia="ru-RU"/>
              </w:rPr>
              <w:t>справка о наличии централизованного тепло</w:t>
            </w:r>
            <w:r w:rsidR="00494048">
              <w:rPr>
                <w:rFonts w:eastAsia="Times New Roman"/>
                <w:sz w:val="26"/>
                <w:szCs w:val="26"/>
                <w:lang w:eastAsia="ru-RU"/>
              </w:rPr>
              <w:softHyphen/>
            </w:r>
            <w:r w:rsidRPr="00E3338B">
              <w:rPr>
                <w:rFonts w:eastAsia="Times New Roman"/>
                <w:sz w:val="26"/>
                <w:szCs w:val="26"/>
                <w:lang w:eastAsia="ru-RU"/>
              </w:rPr>
              <w:t>снабжения</w:t>
            </w:r>
          </w:p>
          <w:p w14:paraId="17AA8EDA" w14:textId="381E9AFB" w:rsidR="00E3338B" w:rsidRPr="00E3338B" w:rsidRDefault="00E3338B" w:rsidP="00E3338B">
            <w:pPr>
              <w:spacing w:before="120" w:after="120" w:line="240" w:lineRule="exact"/>
              <w:ind w:right="72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338B">
              <w:rPr>
                <w:rFonts w:eastAsia="Times New Roman"/>
                <w:sz w:val="26"/>
                <w:szCs w:val="26"/>
                <w:lang w:eastAsia="ru-RU"/>
              </w:rPr>
              <w:t>справка о наличии централизованного газоснаб</w:t>
            </w:r>
            <w:r w:rsidR="00494048">
              <w:rPr>
                <w:rFonts w:eastAsia="Times New Roman"/>
                <w:sz w:val="26"/>
                <w:szCs w:val="26"/>
                <w:lang w:eastAsia="ru-RU"/>
              </w:rPr>
              <w:softHyphen/>
            </w:r>
            <w:r w:rsidRPr="00E3338B">
              <w:rPr>
                <w:rFonts w:eastAsia="Times New Roman"/>
                <w:sz w:val="26"/>
                <w:szCs w:val="26"/>
                <w:lang w:eastAsia="ru-RU"/>
              </w:rPr>
              <w:t>жения</w:t>
            </w:r>
          </w:p>
          <w:p w14:paraId="053707A2" w14:textId="2402EA0D" w:rsidR="00E3338B" w:rsidRPr="00EC4A0A" w:rsidRDefault="00E3338B" w:rsidP="00E3338B">
            <w:pPr>
              <w:spacing w:before="120" w:after="120" w:line="240" w:lineRule="exact"/>
              <w:ind w:right="7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C4A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информация о принадлежащих гражданину пр</w:t>
            </w:r>
            <w:r w:rsidRPr="00EC4A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а</w:t>
            </w:r>
            <w:r w:rsidRPr="00EC4A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вах</w:t>
            </w:r>
            <w:r w:rsidRPr="00E3338B">
              <w:rPr>
                <w:rFonts w:eastAsia="Times New Roman"/>
                <w:spacing w:val="-12"/>
                <w:sz w:val="26"/>
                <w:szCs w:val="26"/>
                <w:lang w:eastAsia="ru-RU"/>
              </w:rPr>
              <w:t xml:space="preserve"> 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на</w:t>
            </w:r>
            <w:r w:rsidR="00EC4A0A"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объекты недвижимого имущества**</w:t>
            </w:r>
          </w:p>
          <w:p w14:paraId="2B2C7B70" w14:textId="521B189D" w:rsidR="00E3338B" w:rsidRPr="00E3338B" w:rsidRDefault="00E3338B" w:rsidP="00E3338B">
            <w:pPr>
              <w:spacing w:after="120" w:line="240" w:lineRule="exact"/>
              <w:ind w:right="72"/>
              <w:jc w:val="both"/>
              <w:rPr>
                <w:rFonts w:eastAsia="Times New Roman"/>
                <w:spacing w:val="-10"/>
                <w:sz w:val="26"/>
                <w:szCs w:val="26"/>
                <w:lang w:eastAsia="ru-RU"/>
              </w:rPr>
            </w:pPr>
            <w:r w:rsidRPr="00E3338B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>сведения о включении гражданина в списки на</w:t>
            </w:r>
            <w:r w:rsidR="00EC4A0A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E3338B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>во</w:t>
            </w:r>
            <w:r w:rsidRPr="00E3338B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>з</w:t>
            </w:r>
            <w:r w:rsidRPr="00E3338B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>мещение части расходов на выполнение работ по элек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троснабжению находящихся в</w:t>
            </w:r>
            <w:r w:rsidR="00EC4A0A"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эксплуатации одноквартирных жилых домов, жилых помещ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ний в блокированных жилых домах</w:t>
            </w:r>
            <w:r w:rsidRPr="00E3338B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 xml:space="preserve"> </w:t>
            </w:r>
          </w:p>
          <w:p w14:paraId="64884A42" w14:textId="3271CAB5" w:rsidR="00E3338B" w:rsidRPr="00EC4A0A" w:rsidRDefault="00E3338B" w:rsidP="00494048">
            <w:pPr>
              <w:spacing w:after="360" w:line="240" w:lineRule="exact"/>
              <w:ind w:right="7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сведения о возмещении гражданину части ра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с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ходов на</w:t>
            </w:r>
            <w:r w:rsidR="00EC4A0A"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выполнение работ по</w:t>
            </w:r>
            <w:r w:rsidR="00EC4A0A"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электроснабж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нию находящихся в</w:t>
            </w:r>
            <w:r w:rsidR="00EC4A0A"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эксплуатации однокварти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р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ных жилых домов, жилых помещений в блок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Pr="00EC4A0A">
              <w:rPr>
                <w:rFonts w:eastAsia="Times New Roman"/>
                <w:sz w:val="26"/>
                <w:szCs w:val="26"/>
                <w:lang w:eastAsia="ru-RU"/>
              </w:rPr>
              <w:t xml:space="preserve">рованных жилых домах </w:t>
            </w:r>
          </w:p>
          <w:p w14:paraId="5B95A642" w14:textId="77777777" w:rsidR="00E3338B" w:rsidRPr="00E3338B" w:rsidRDefault="00E3338B" w:rsidP="00E3338B">
            <w:pPr>
              <w:spacing w:before="120" w:after="45" w:line="240" w:lineRule="exact"/>
              <w:ind w:right="75"/>
              <w:jc w:val="both"/>
              <w:rPr>
                <w:rFonts w:eastAsia="Calibri"/>
                <w:bCs/>
                <w:spacing w:val="-10"/>
                <w:sz w:val="26"/>
                <w:szCs w:val="26"/>
              </w:rPr>
            </w:pPr>
            <w:r w:rsidRPr="00E3338B">
              <w:rPr>
                <w:rFonts w:eastAsia="Calibri"/>
                <w:bCs/>
                <w:spacing w:val="-10"/>
                <w:sz w:val="26"/>
                <w:szCs w:val="26"/>
              </w:rPr>
              <w:t xml:space="preserve">сведения о возмещении гражданину части расходов </w:t>
            </w:r>
            <w:r w:rsidRPr="00E3338B">
              <w:rPr>
                <w:rFonts w:eastAsia="Calibri"/>
                <w:bCs/>
                <w:spacing w:val="-10"/>
                <w:sz w:val="26"/>
                <w:szCs w:val="26"/>
              </w:rPr>
              <w:lastRenderedPageBreak/>
              <w:t>на приобретение котельного оборудования (в случае, если в собственности у гражданина находятся (нах</w:t>
            </w:r>
            <w:r w:rsidRPr="00E3338B">
              <w:rPr>
                <w:rFonts w:eastAsia="Calibri"/>
                <w:bCs/>
                <w:spacing w:val="-10"/>
                <w:sz w:val="26"/>
                <w:szCs w:val="26"/>
              </w:rPr>
              <w:t>о</w:t>
            </w:r>
            <w:r w:rsidRPr="00E3338B">
              <w:rPr>
                <w:rFonts w:eastAsia="Calibri"/>
                <w:bCs/>
                <w:spacing w:val="-10"/>
                <w:sz w:val="26"/>
                <w:szCs w:val="26"/>
              </w:rPr>
              <w:t>дились) несколько жилых домов (жилых помещ</w:t>
            </w:r>
            <w:r w:rsidRPr="00E3338B">
              <w:rPr>
                <w:rFonts w:eastAsia="Calibri"/>
                <w:bCs/>
                <w:spacing w:val="-10"/>
                <w:sz w:val="26"/>
                <w:szCs w:val="26"/>
              </w:rPr>
              <w:t>е</w:t>
            </w:r>
            <w:r w:rsidRPr="00E3338B">
              <w:rPr>
                <w:rFonts w:eastAsia="Calibri"/>
                <w:bCs/>
                <w:spacing w:val="-10"/>
                <w:sz w:val="26"/>
                <w:szCs w:val="26"/>
              </w:rPr>
              <w:t>ний)</w:t>
            </w:r>
          </w:p>
          <w:p w14:paraId="17181B7A" w14:textId="1597FA77" w:rsidR="00E3338B" w:rsidRPr="00E3338B" w:rsidRDefault="00E3338B" w:rsidP="00E3338B">
            <w:pPr>
              <w:spacing w:before="120" w:after="45" w:line="240" w:lineRule="exact"/>
              <w:ind w:right="7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C4A0A">
              <w:rPr>
                <w:rFonts w:eastAsia="Calibri"/>
                <w:bCs/>
                <w:sz w:val="26"/>
                <w:szCs w:val="26"/>
              </w:rPr>
              <w:t>справка о занимаемом в данном населенном</w:t>
            </w:r>
            <w:r w:rsidRPr="00E3338B">
              <w:rPr>
                <w:rFonts w:eastAsia="Calibri"/>
                <w:bCs/>
                <w:spacing w:val="-4"/>
                <w:sz w:val="26"/>
                <w:szCs w:val="26"/>
              </w:rPr>
              <w:t xml:space="preserve"> </w:t>
            </w:r>
            <w:r w:rsidRPr="00EC4A0A">
              <w:rPr>
                <w:rFonts w:eastAsia="Calibri"/>
                <w:bCs/>
                <w:sz w:val="26"/>
                <w:szCs w:val="26"/>
              </w:rPr>
              <w:t>пункте жилом помещении, месте жительства и</w:t>
            </w:r>
            <w:r w:rsidR="00EC4A0A" w:rsidRPr="00EC4A0A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EC4A0A">
              <w:rPr>
                <w:rFonts w:eastAsia="Calibri"/>
                <w:bCs/>
                <w:sz w:val="26"/>
                <w:szCs w:val="26"/>
              </w:rPr>
              <w:t>составе семьи</w:t>
            </w:r>
            <w:r w:rsidRPr="00E3338B">
              <w:rPr>
                <w:rFonts w:eastAsia="Calibri"/>
                <w:bCs/>
                <w:spacing w:val="-4"/>
                <w:sz w:val="26"/>
                <w:szCs w:val="26"/>
              </w:rPr>
              <w:t xml:space="preserve"> </w:t>
            </w:r>
            <w:r w:rsidRPr="00EC4A0A">
              <w:rPr>
                <w:rFonts w:eastAsia="Calibri"/>
                <w:bCs/>
                <w:sz w:val="26"/>
                <w:szCs w:val="26"/>
              </w:rPr>
              <w:t>(при необходимости</w:t>
            </w:r>
            <w:r w:rsidRPr="00E3338B">
              <w:rPr>
                <w:rFonts w:eastAsia="Calibri"/>
                <w:bCs/>
                <w:spacing w:val="-4"/>
                <w:sz w:val="26"/>
                <w:szCs w:val="26"/>
              </w:rPr>
              <w:t>)</w:t>
            </w:r>
            <w:r w:rsidR="00AC2F00">
              <w:rPr>
                <w:rFonts w:eastAsia="Calibri"/>
                <w:bCs/>
                <w:spacing w:val="-4"/>
                <w:sz w:val="26"/>
                <w:szCs w:val="26"/>
              </w:rPr>
              <w:t>“</w:t>
            </w:r>
            <w:r w:rsidRPr="00E3338B">
              <w:rPr>
                <w:rFonts w:eastAsia="Times New Roman"/>
                <w:lang w:eastAsia="ru-RU"/>
              </w:rPr>
              <w:t>.</w:t>
            </w:r>
          </w:p>
        </w:tc>
      </w:tr>
    </w:tbl>
    <w:p w14:paraId="66179DF7" w14:textId="60E6DA28" w:rsidR="00AF11E9" w:rsidRDefault="007F0211" w:rsidP="00AF11E9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</w:t>
      </w:r>
      <w:r w:rsidR="00AF11E9">
        <w:rPr>
          <w:rFonts w:eastAsia="Times New Roman"/>
          <w:lang w:eastAsia="ru-RU"/>
        </w:rPr>
        <w:t>. Настоящее постановление вступает в силу с 1 июля 2025 г.</w:t>
      </w:r>
    </w:p>
    <w:p w14:paraId="60D342B9" w14:textId="332A1C49" w:rsidR="00FA2780" w:rsidRDefault="00AF11E9" w:rsidP="00EC4A0A">
      <w:pPr>
        <w:spacing w:after="0" w:line="280" w:lineRule="exac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 </w:t>
      </w:r>
    </w:p>
    <w:p w14:paraId="70C4D6FE" w14:textId="1A204711" w:rsidR="00EC4A0A" w:rsidRDefault="00EC4A0A" w:rsidP="00EC4A0A">
      <w:pPr>
        <w:spacing w:after="0" w:line="280" w:lineRule="exact"/>
        <w:jc w:val="both"/>
        <w:rPr>
          <w:rFonts w:eastAsia="Times New Roman"/>
          <w:lang w:eastAsia="ru-RU"/>
        </w:rPr>
      </w:pPr>
    </w:p>
    <w:p w14:paraId="15E6C378" w14:textId="35253B0E" w:rsidR="00EC4A0A" w:rsidRPr="00AB371A" w:rsidRDefault="00494048" w:rsidP="00EC4A0A">
      <w:pPr>
        <w:spacing w:after="0" w:line="280" w:lineRule="exact"/>
        <w:jc w:val="both"/>
      </w:pPr>
      <w:r>
        <w:rPr>
          <w:bCs/>
          <w:i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7BD40C5" wp14:editId="5404995F">
            <wp:simplePos x="0" y="0"/>
            <wp:positionH relativeFrom="column">
              <wp:posOffset>1663065</wp:posOffset>
            </wp:positionH>
            <wp:positionV relativeFrom="paragraph">
              <wp:posOffset>124460</wp:posOffset>
            </wp:positionV>
            <wp:extent cx="1258570" cy="125857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39B0F" w14:textId="59C9FE14" w:rsidR="003F26C4" w:rsidRPr="00AB371A" w:rsidRDefault="003F26C4" w:rsidP="000579F8">
      <w:pPr>
        <w:spacing w:after="0" w:line="280" w:lineRule="exact"/>
        <w:jc w:val="both"/>
      </w:pPr>
      <w:r w:rsidRPr="00AB371A">
        <w:t>Премьер-министр</w:t>
      </w:r>
    </w:p>
    <w:p w14:paraId="3C505ED9" w14:textId="6D8244BA" w:rsidR="00AF0B49" w:rsidRDefault="003F26C4" w:rsidP="000579F8">
      <w:pPr>
        <w:spacing w:after="0" w:line="280" w:lineRule="exact"/>
        <w:jc w:val="both"/>
        <w:rPr>
          <w:bCs/>
          <w:iCs/>
        </w:rPr>
      </w:pPr>
      <w:r w:rsidRPr="00AB371A">
        <w:rPr>
          <w:bCs/>
          <w:iCs/>
        </w:rPr>
        <w:t xml:space="preserve">Республики Беларусь </w:t>
      </w:r>
      <w:r w:rsidR="00221DC4">
        <w:rPr>
          <w:bCs/>
          <w:iCs/>
        </w:rPr>
        <w:tab/>
      </w:r>
      <w:r w:rsidR="00221DC4">
        <w:rPr>
          <w:bCs/>
          <w:iCs/>
        </w:rPr>
        <w:tab/>
      </w:r>
      <w:r w:rsidR="00221DC4">
        <w:rPr>
          <w:bCs/>
          <w:iCs/>
        </w:rPr>
        <w:tab/>
      </w:r>
      <w:r w:rsidR="00221DC4">
        <w:rPr>
          <w:bCs/>
          <w:iCs/>
        </w:rPr>
        <w:tab/>
      </w:r>
      <w:r w:rsidR="00221DC4">
        <w:rPr>
          <w:bCs/>
          <w:iCs/>
        </w:rPr>
        <w:tab/>
      </w:r>
      <w:r w:rsidR="00221DC4">
        <w:rPr>
          <w:bCs/>
          <w:iCs/>
        </w:rPr>
        <w:tab/>
      </w:r>
      <w:r w:rsidR="00221DC4">
        <w:rPr>
          <w:bCs/>
          <w:iCs/>
        </w:rPr>
        <w:tab/>
      </w:r>
      <w:r w:rsidR="00221DC4">
        <w:rPr>
          <w:bCs/>
          <w:iCs/>
        </w:rPr>
        <w:tab/>
        <w:t xml:space="preserve">        </w:t>
      </w:r>
      <w:proofErr w:type="spellStart"/>
      <w:r w:rsidR="00221DC4">
        <w:rPr>
          <w:bCs/>
          <w:iCs/>
        </w:rPr>
        <w:t>А.Турчин</w:t>
      </w:r>
      <w:proofErr w:type="spellEnd"/>
    </w:p>
    <w:p w14:paraId="680429B6" w14:textId="02C12C13" w:rsidR="00221DC4" w:rsidRDefault="00221DC4" w:rsidP="000579F8">
      <w:pPr>
        <w:spacing w:after="0" w:line="280" w:lineRule="exact"/>
        <w:jc w:val="both"/>
        <w:rPr>
          <w:bCs/>
          <w:iCs/>
        </w:rPr>
      </w:pPr>
    </w:p>
    <w:p w14:paraId="47C4792B" w14:textId="57693D2A" w:rsidR="00221DC4" w:rsidRDefault="00221DC4" w:rsidP="000579F8">
      <w:pPr>
        <w:spacing w:after="0" w:line="280" w:lineRule="exact"/>
        <w:jc w:val="both"/>
        <w:rPr>
          <w:bCs/>
          <w:iCs/>
        </w:rPr>
      </w:pPr>
    </w:p>
    <w:p w14:paraId="7B5C5D3B" w14:textId="21718CA2" w:rsidR="00221DC4" w:rsidRDefault="00221DC4" w:rsidP="000579F8">
      <w:pPr>
        <w:spacing w:after="0" w:line="280" w:lineRule="exact"/>
        <w:jc w:val="both"/>
        <w:rPr>
          <w:bCs/>
          <w:iCs/>
        </w:rPr>
      </w:pPr>
    </w:p>
    <w:p w14:paraId="1C2CE16B" w14:textId="69D96940" w:rsidR="00221DC4" w:rsidRDefault="00221DC4" w:rsidP="000579F8">
      <w:pPr>
        <w:spacing w:after="0" w:line="280" w:lineRule="exact"/>
        <w:jc w:val="both"/>
        <w:rPr>
          <w:bCs/>
          <w:iCs/>
        </w:rPr>
      </w:pPr>
      <w:r>
        <w:rPr>
          <w:bCs/>
          <w:iCs/>
        </w:rPr>
        <w:t>03</w:t>
      </w:r>
    </w:p>
    <w:p w14:paraId="54A7A35A" w14:textId="3E328B23" w:rsidR="00221DC4" w:rsidRDefault="00221DC4" w:rsidP="000579F8">
      <w:pPr>
        <w:spacing w:after="0" w:line="280" w:lineRule="exact"/>
        <w:jc w:val="both"/>
        <w:rPr>
          <w:bCs/>
          <w:iCs/>
        </w:rPr>
      </w:pPr>
    </w:p>
    <w:p w14:paraId="34109695" w14:textId="7B6D95F0" w:rsidR="00221DC4" w:rsidRDefault="00221DC4" w:rsidP="007F1B56">
      <w:pPr>
        <w:spacing w:after="0" w:line="280" w:lineRule="exact"/>
        <w:jc w:val="both"/>
        <w:rPr>
          <w:bCs/>
          <w:iCs/>
        </w:rPr>
      </w:pPr>
    </w:p>
    <w:p w14:paraId="682B5E93" w14:textId="77777777" w:rsidR="002E4CE8" w:rsidRDefault="002E4CE8" w:rsidP="007F1B56">
      <w:pPr>
        <w:spacing w:after="0" w:line="280" w:lineRule="exact"/>
        <w:jc w:val="both"/>
        <w:rPr>
          <w:bCs/>
          <w:iCs/>
        </w:rPr>
      </w:pPr>
    </w:p>
    <w:p w14:paraId="7549F6D6" w14:textId="318F695A" w:rsidR="00221DC4" w:rsidRDefault="00221DC4" w:rsidP="007F1B56">
      <w:pPr>
        <w:spacing w:after="0" w:line="280" w:lineRule="exact"/>
        <w:jc w:val="both"/>
        <w:rPr>
          <w:bCs/>
          <w:iCs/>
        </w:rPr>
      </w:pPr>
    </w:p>
    <w:p w14:paraId="168367EF" w14:textId="77777777" w:rsidR="00221DC4" w:rsidRDefault="00221DC4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3AC334E9" w14:textId="7F1EA48D" w:rsidR="00221DC4" w:rsidRDefault="00221DC4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59BB86C" w14:textId="51FEE32C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3A5DE3F4" w14:textId="3EFEE0BB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3003EA6" w14:textId="4B70428B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2CB598FA" w14:textId="4DBA776D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05846AD1" w14:textId="44027BB6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2E50E044" w14:textId="6FB860CD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0F6678FC" w14:textId="693C0D39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3FD42DF5" w14:textId="49F3D935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2AE0B1DA" w14:textId="0913CBBE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77BFFCE" w14:textId="4B115C20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4080CBE" w14:textId="73DDBC0C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1C840F46" w14:textId="114AAE19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905BB5D" w14:textId="6BF1C728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35724AC9" w14:textId="7CABC13B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6420E7D2" w14:textId="5D6A5900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3E53C8D" w14:textId="1C50C81D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6219C0AC" w14:textId="110172E9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FA201BF" w14:textId="052A09EE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38CBA795" w14:textId="77E8DAD7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3B205088" w14:textId="61BE56EF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E19ED62" w14:textId="23B4AB49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651BCB76" w14:textId="765953B1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BECA7BB" w14:textId="20EBA9A5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0BD7EA53" w14:textId="75451B49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734B501" w14:textId="3C10E05F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6E7C83D6" w14:textId="39DA9517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11966003" w14:textId="50EDFF99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5736660" w14:textId="472B49E4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62BE8193" w14:textId="417DC4C3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10F236F2" w14:textId="3732AE0B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2E4BA474" w14:textId="26F0C26B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D5F5943" w14:textId="4DF049BD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1649AECE" w14:textId="23C3D1D4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2A558650" w14:textId="2E0E6BCD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A4A6EE9" w14:textId="148DDFE0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21D25856" w14:textId="1D93AB6B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4523E8FC" w14:textId="0DADDF78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6262C2DA" w14:textId="01DA113F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D0FB4A1" w14:textId="3E916E83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1D3950E" w14:textId="77777777" w:rsidR="00E3338B" w:rsidRDefault="00E3338B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1CFD6875" w14:textId="3542F690" w:rsidR="00221DC4" w:rsidRDefault="00221DC4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64F9BB24" w14:textId="22069256" w:rsidR="000579F8" w:rsidRDefault="000579F8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128B2C6" w14:textId="415F4559" w:rsidR="000579F8" w:rsidRDefault="000579F8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7EF44510" w14:textId="7C0A7FEE" w:rsidR="000579F8" w:rsidRDefault="000579F8" w:rsidP="00221DC4">
      <w:pPr>
        <w:spacing w:after="0" w:line="180" w:lineRule="exact"/>
        <w:jc w:val="both"/>
        <w:rPr>
          <w:bCs/>
          <w:iCs/>
          <w:sz w:val="18"/>
          <w:szCs w:val="18"/>
        </w:rPr>
      </w:pPr>
    </w:p>
    <w:p w14:paraId="50D923E5" w14:textId="6263511D" w:rsidR="000579F8" w:rsidRDefault="000579F8" w:rsidP="00221DC4">
      <w:pPr>
        <w:spacing w:after="0" w:line="180" w:lineRule="exact"/>
        <w:jc w:val="both"/>
        <w:rPr>
          <w:bCs/>
          <w:iCs/>
          <w:sz w:val="18"/>
          <w:szCs w:val="18"/>
        </w:rPr>
        <w:sectPr w:rsidR="000579F8" w:rsidSect="000579F8">
          <w:headerReference w:type="default" r:id="rId10"/>
          <w:pgSz w:w="11905" w:h="16838"/>
          <w:pgMar w:top="1134" w:right="567" w:bottom="1134" w:left="1701" w:header="709" w:footer="709" w:gutter="0"/>
          <w:cols w:space="720"/>
          <w:noEndnote/>
          <w:titlePg/>
          <w:docGrid w:linePitch="408"/>
        </w:sectPr>
      </w:pPr>
    </w:p>
    <w:p w14:paraId="7AF53930" w14:textId="77777777" w:rsidR="00710956" w:rsidRDefault="00710956" w:rsidP="000579F8">
      <w:pPr>
        <w:suppressAutoHyphens/>
        <w:spacing w:after="120" w:line="280" w:lineRule="exact"/>
        <w:ind w:left="6804"/>
        <w:jc w:val="both"/>
        <w:rPr>
          <w:rFonts w:eastAsia="Calibri"/>
        </w:rPr>
      </w:pPr>
      <w:bookmarkStart w:id="1" w:name="_Hlk173752180"/>
      <w:r>
        <w:rPr>
          <w:rFonts w:eastAsia="Calibri"/>
        </w:rPr>
        <w:lastRenderedPageBreak/>
        <w:t>УТВЕРЖДЕНО</w:t>
      </w:r>
    </w:p>
    <w:bookmarkEnd w:id="1"/>
    <w:p w14:paraId="2C9FF314" w14:textId="77777777" w:rsidR="00710956" w:rsidRDefault="00710956" w:rsidP="000579F8">
      <w:pPr>
        <w:suppressAutoHyphens/>
        <w:spacing w:after="0" w:line="280" w:lineRule="exact"/>
        <w:ind w:left="6804" w:right="-28" w:firstLine="11"/>
        <w:rPr>
          <w:rFonts w:eastAsia="Calibri"/>
        </w:rPr>
      </w:pPr>
      <w:r>
        <w:rPr>
          <w:rFonts w:eastAsia="Calibri"/>
        </w:rPr>
        <w:t xml:space="preserve">Постановление </w:t>
      </w:r>
    </w:p>
    <w:p w14:paraId="0F3D1DDC" w14:textId="16A6EBD3" w:rsidR="00710956" w:rsidRDefault="00710956" w:rsidP="000579F8">
      <w:pPr>
        <w:suppressAutoHyphens/>
        <w:spacing w:after="0" w:line="280" w:lineRule="exact"/>
        <w:ind w:left="6804" w:right="-28" w:firstLine="11"/>
        <w:rPr>
          <w:rFonts w:eastAsia="Calibri"/>
        </w:rPr>
      </w:pPr>
      <w:r>
        <w:rPr>
          <w:rFonts w:eastAsia="Calibri"/>
        </w:rPr>
        <w:t>Совета Министров Республики Беларусь</w:t>
      </w:r>
    </w:p>
    <w:p w14:paraId="1CB1AA76" w14:textId="223EFBC3" w:rsidR="000579F8" w:rsidRDefault="00494048" w:rsidP="000579F8">
      <w:pPr>
        <w:suppressAutoHyphens/>
        <w:spacing w:after="0" w:line="280" w:lineRule="exact"/>
        <w:ind w:left="6804" w:right="-28" w:firstLine="11"/>
        <w:rPr>
          <w:rFonts w:eastAsia="Calibri"/>
        </w:rPr>
      </w:pPr>
      <w:r>
        <w:rPr>
          <w:rFonts w:eastAsia="Calibri"/>
        </w:rPr>
        <w:t>23.06.2025   № 346</w:t>
      </w:r>
    </w:p>
    <w:p w14:paraId="03422C85" w14:textId="77777777" w:rsidR="000579F8" w:rsidRDefault="000579F8" w:rsidP="000579F8">
      <w:pPr>
        <w:suppressAutoHyphens/>
        <w:spacing w:after="0" w:line="280" w:lineRule="exact"/>
        <w:ind w:left="6804" w:right="-28" w:firstLine="11"/>
        <w:rPr>
          <w:rFonts w:eastAsia="Calibri"/>
        </w:rPr>
      </w:pPr>
    </w:p>
    <w:p w14:paraId="3AC38E0C" w14:textId="77777777" w:rsidR="00710956" w:rsidRDefault="00710956" w:rsidP="000579F8">
      <w:pPr>
        <w:suppressAutoHyphens/>
        <w:spacing w:after="120" w:line="280" w:lineRule="exact"/>
        <w:ind w:right="-28"/>
        <w:jc w:val="both"/>
        <w:rPr>
          <w:rFonts w:eastAsia="Calibri"/>
        </w:rPr>
      </w:pPr>
      <w:bookmarkStart w:id="2" w:name="_Hlk173753817"/>
      <w:r>
        <w:rPr>
          <w:rFonts w:eastAsia="Calibri"/>
        </w:rPr>
        <w:t>ПОЛОЖЕНИЕ</w:t>
      </w:r>
    </w:p>
    <w:p w14:paraId="7B2D24D1" w14:textId="55402682" w:rsidR="00710956" w:rsidRDefault="00710956" w:rsidP="000579F8">
      <w:pPr>
        <w:tabs>
          <w:tab w:val="left" w:pos="3686"/>
        </w:tabs>
        <w:suppressAutoHyphens/>
        <w:spacing w:after="0" w:line="280" w:lineRule="exact"/>
        <w:ind w:right="4392"/>
        <w:jc w:val="both"/>
        <w:rPr>
          <w:rFonts w:eastAsia="Calibri"/>
        </w:rPr>
      </w:pPr>
      <w:bookmarkStart w:id="3" w:name="_Hlk177391319"/>
      <w:r>
        <w:rPr>
          <w:rFonts w:eastAsia="Calibri"/>
        </w:rPr>
        <w:t>о возмещении части расходов на</w:t>
      </w:r>
      <w:r w:rsidR="000579F8">
        <w:rPr>
          <w:rFonts w:eastAsia="Calibri"/>
        </w:rPr>
        <w:t xml:space="preserve"> </w:t>
      </w:r>
      <w:r>
        <w:rPr>
          <w:rFonts w:eastAsia="Calibri"/>
        </w:rPr>
        <w:t xml:space="preserve">приобретение котельного оборудования, работающего на древесных топливных гранулах (пеллетах) </w:t>
      </w:r>
    </w:p>
    <w:bookmarkEnd w:id="2"/>
    <w:bookmarkEnd w:id="3"/>
    <w:p w14:paraId="0DEA6A8D" w14:textId="05D200E4" w:rsidR="00710956" w:rsidRDefault="00710956" w:rsidP="000579F8">
      <w:pPr>
        <w:suppressAutoHyphens/>
        <w:spacing w:after="0" w:line="280" w:lineRule="exact"/>
        <w:ind w:right="5670"/>
        <w:jc w:val="both"/>
        <w:rPr>
          <w:rFonts w:eastAsia="Calibri"/>
        </w:rPr>
      </w:pPr>
    </w:p>
    <w:p w14:paraId="6478CF04" w14:textId="77777777" w:rsidR="000579F8" w:rsidRDefault="000579F8" w:rsidP="000579F8">
      <w:pPr>
        <w:suppressAutoHyphens/>
        <w:spacing w:after="0" w:line="280" w:lineRule="exact"/>
        <w:ind w:right="5670"/>
        <w:jc w:val="both"/>
        <w:rPr>
          <w:rFonts w:eastAsia="Calibri"/>
        </w:rPr>
      </w:pPr>
    </w:p>
    <w:p w14:paraId="75066A2D" w14:textId="4101FDE6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0579F8">
        <w:rPr>
          <w:rFonts w:eastAsia="Calibri"/>
        </w:rPr>
        <w:t> </w:t>
      </w:r>
      <w:r>
        <w:rPr>
          <w:rFonts w:eastAsia="Calibri"/>
        </w:rPr>
        <w:t xml:space="preserve">Настоящим Положением определяется порядок возмещения гражданам Республики Беларусь (далее – граждане) части расходов на приобретение котельного оборудования, работающего на древесных топливных гранулах (пеллетах), производителями которого являются юридические лица Республики Беларусь и государств – членов Евразийского экономического союза (далее – котельное оборудование), </w:t>
      </w:r>
      <w:r w:rsidR="00EC4A0A">
        <w:rPr>
          <w:rFonts w:eastAsia="Calibri"/>
        </w:rPr>
        <w:t xml:space="preserve">   </w:t>
      </w:r>
      <w:r>
        <w:rPr>
          <w:rFonts w:eastAsia="Calibri"/>
        </w:rPr>
        <w:t>для теплоснабжения одноквартирных жилых домов или жилых помещений в блокированных жилых домах (далее – жилые дома).</w:t>
      </w:r>
    </w:p>
    <w:p w14:paraId="12244114" w14:textId="460B114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2.</w:t>
      </w:r>
      <w:r w:rsidR="00E54ED6">
        <w:rPr>
          <w:rFonts w:eastAsia="Calibri"/>
        </w:rPr>
        <w:t> </w:t>
      </w:r>
      <w:r>
        <w:rPr>
          <w:rFonts w:eastAsia="Calibri"/>
        </w:rPr>
        <w:t>Для возмещения части расходов на приобретение котельного оборудования для теплоснабжения жилых домов (далее – возмещение части расходов) гражданин представляет в</w:t>
      </w:r>
      <w:r w:rsidR="00E54ED6">
        <w:rPr>
          <w:rFonts w:eastAsia="Calibri"/>
        </w:rPr>
        <w:t xml:space="preserve"> </w:t>
      </w:r>
      <w:r>
        <w:rPr>
          <w:rFonts w:eastAsia="Calibri"/>
        </w:rPr>
        <w:t xml:space="preserve">районные, городские исполнительные комитеты, местные администрации районов в </w:t>
      </w:r>
      <w:proofErr w:type="spellStart"/>
      <w:r>
        <w:rPr>
          <w:rFonts w:eastAsia="Calibri"/>
        </w:rPr>
        <w:t>г.Минске</w:t>
      </w:r>
      <w:proofErr w:type="spellEnd"/>
      <w:r>
        <w:rPr>
          <w:rFonts w:eastAsia="Calibri"/>
        </w:rPr>
        <w:t xml:space="preserve"> (далее – уполномоченный орган) по месту нахождения жилого дома документы, предусмотренные в пункте 10.7 перечня административных процедур, осуществляемых государственными органами и иными организациями по</w:t>
      </w:r>
      <w:r w:rsidR="000579F8">
        <w:rPr>
          <w:rFonts w:eastAsia="Calibri"/>
        </w:rPr>
        <w:t xml:space="preserve"> </w:t>
      </w:r>
      <w:r>
        <w:rPr>
          <w:rFonts w:eastAsia="Calibri"/>
        </w:rPr>
        <w:t>заявлениям граждан, утвержденного Указом Президента Республики Беларусь от 26 апреля 2010 г. № 200.</w:t>
      </w:r>
    </w:p>
    <w:p w14:paraId="13E15224" w14:textId="7777777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bookmarkStart w:id="4" w:name="_Hlk193032858"/>
      <w:r>
        <w:rPr>
          <w:rFonts w:eastAsia="Calibri"/>
        </w:rPr>
        <w:t>Документ, подтверждающий выполнение специализированной организацией пусконаладочных работ на котельном оборудовании</w:t>
      </w:r>
      <w:bookmarkEnd w:id="4"/>
      <w:r>
        <w:rPr>
          <w:rFonts w:eastAsia="Calibri"/>
        </w:rPr>
        <w:t>, должен содержать следующие сведения:</w:t>
      </w:r>
    </w:p>
    <w:p w14:paraId="4618F98F" w14:textId="7777777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bookmarkStart w:id="5" w:name="_Hlk193110076"/>
      <w:r>
        <w:rPr>
          <w:rFonts w:eastAsia="Calibri"/>
        </w:rPr>
        <w:t>наименование документа, дата его составления;</w:t>
      </w:r>
    </w:p>
    <w:p w14:paraId="472AAB8E" w14:textId="7777777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тип и заводской номер котла (при приобретении котла);</w:t>
      </w:r>
    </w:p>
    <w:p w14:paraId="4B0440CD" w14:textId="7777777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адрес места установки котельного оборудования;</w:t>
      </w:r>
    </w:p>
    <w:p w14:paraId="7D36C69F" w14:textId="7777777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содержание работ, выполненных при пусконаладочных работах на котельном оборудовании;</w:t>
      </w:r>
    </w:p>
    <w:p w14:paraId="396EACE9" w14:textId="660D6F29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должность, инициалы</w:t>
      </w:r>
      <w:r w:rsidR="00E54ED6">
        <w:rPr>
          <w:rFonts w:eastAsia="Calibri"/>
        </w:rPr>
        <w:t>,</w:t>
      </w:r>
      <w:r>
        <w:rPr>
          <w:rFonts w:eastAsia="Calibri"/>
        </w:rPr>
        <w:t xml:space="preserve"> </w:t>
      </w:r>
      <w:r w:rsidR="00E54ED6">
        <w:rPr>
          <w:rFonts w:eastAsia="Calibri"/>
        </w:rPr>
        <w:t xml:space="preserve">фамилия </w:t>
      </w:r>
      <w:r>
        <w:rPr>
          <w:rFonts w:eastAsia="Calibri"/>
        </w:rPr>
        <w:t xml:space="preserve">и подпись лица, ответственного </w:t>
      </w:r>
      <w:r w:rsidR="00580D09">
        <w:rPr>
          <w:rFonts w:eastAsia="Calibri"/>
        </w:rPr>
        <w:t xml:space="preserve">                        </w:t>
      </w:r>
      <w:r>
        <w:rPr>
          <w:rFonts w:eastAsia="Calibri"/>
        </w:rPr>
        <w:t>за выполнение пусконаладочных работ на котельном оборудовании.</w:t>
      </w:r>
    </w:p>
    <w:p w14:paraId="65EC36E4" w14:textId="76D8593A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</w:t>
      </w:r>
      <w:r w:rsidR="000579F8">
        <w:rPr>
          <w:rFonts w:eastAsia="Calibri"/>
        </w:rPr>
        <w:t> </w:t>
      </w:r>
      <w:r>
        <w:rPr>
          <w:rFonts w:eastAsia="Calibri"/>
        </w:rPr>
        <w:t>Решение об отказе в принятии заявления о возмещении части расходов принимается уполномоченным органом в соответствии с</w:t>
      </w:r>
      <w:r w:rsidR="000579F8">
        <w:rPr>
          <w:rFonts w:eastAsia="Calibri"/>
        </w:rPr>
        <w:t xml:space="preserve"> </w:t>
      </w:r>
      <w:r w:rsidRPr="000579F8">
        <w:rPr>
          <w:rFonts w:eastAsia="Calibri"/>
          <w:spacing w:val="-4"/>
        </w:rPr>
        <w:lastRenderedPageBreak/>
        <w:t>основаниями, предусмотренными законодательством об административных</w:t>
      </w:r>
      <w:r>
        <w:rPr>
          <w:rFonts w:eastAsia="Calibri"/>
        </w:rPr>
        <w:t xml:space="preserve"> процедурах.</w:t>
      </w:r>
    </w:p>
    <w:bookmarkEnd w:id="5"/>
    <w:p w14:paraId="3202B746" w14:textId="0AA07249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4.</w:t>
      </w:r>
      <w:r w:rsidR="000579F8">
        <w:rPr>
          <w:rFonts w:eastAsia="Calibri"/>
        </w:rPr>
        <w:t> </w:t>
      </w:r>
      <w:r>
        <w:rPr>
          <w:rFonts w:eastAsia="Calibri"/>
        </w:rPr>
        <w:t xml:space="preserve">При рассмотрении заявления о </w:t>
      </w:r>
      <w:bookmarkStart w:id="6" w:name="_Hlk195187376"/>
      <w:r>
        <w:rPr>
          <w:rFonts w:eastAsia="Calibri"/>
        </w:rPr>
        <w:t xml:space="preserve">возмещении части расходов </w:t>
      </w:r>
      <w:bookmarkEnd w:id="6"/>
      <w:r>
        <w:rPr>
          <w:rFonts w:eastAsia="Calibri"/>
        </w:rPr>
        <w:t>уполномоченный орган проводит проверку:</w:t>
      </w:r>
    </w:p>
    <w:p w14:paraId="2D3DC83B" w14:textId="7777777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однократности возмещения части расходов;</w:t>
      </w:r>
    </w:p>
    <w:p w14:paraId="36374412" w14:textId="176BDE00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отсутствия оснований, предусмотренных в пункте </w:t>
      </w:r>
      <w:bookmarkStart w:id="7" w:name="_Hlk190098489"/>
      <w:r>
        <w:rPr>
          <w:rFonts w:eastAsia="Calibri"/>
        </w:rPr>
        <w:t xml:space="preserve">3 </w:t>
      </w:r>
      <w:bookmarkEnd w:id="7"/>
      <w:r w:rsidR="007F0211" w:rsidRPr="000579F8">
        <w:t>Указа Президента Республики Беларусь от 30 декабря 2024 г. № 475</w:t>
      </w:r>
      <w:r>
        <w:rPr>
          <w:rFonts w:eastAsia="Calibri"/>
        </w:rPr>
        <w:t>;</w:t>
      </w:r>
    </w:p>
    <w:p w14:paraId="013B28B4" w14:textId="61B632F8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bookmarkStart w:id="8" w:name="_Hlk193101376"/>
      <w:r>
        <w:rPr>
          <w:rFonts w:eastAsia="Calibri"/>
          <w:bCs/>
        </w:rPr>
        <w:t>принадлежности производителя котельного оборудования к</w:t>
      </w:r>
      <w:r w:rsidR="00E54ED6">
        <w:rPr>
          <w:rFonts w:eastAsia="Calibri"/>
          <w:bCs/>
        </w:rPr>
        <w:t xml:space="preserve"> </w:t>
      </w:r>
      <w:r>
        <w:rPr>
          <w:rFonts w:eastAsia="Calibri"/>
          <w:bCs/>
        </w:rPr>
        <w:t>юридическим лицам Республики Беларусь и государств</w:t>
      </w:r>
      <w:r w:rsidR="00E54ED6">
        <w:rPr>
          <w:rFonts w:eastAsia="Calibri"/>
          <w:bCs/>
        </w:rPr>
        <w:t xml:space="preserve"> – </w:t>
      </w:r>
      <w:r>
        <w:rPr>
          <w:rFonts w:eastAsia="Calibri"/>
          <w:bCs/>
        </w:rPr>
        <w:t>членов Евразийского экономического союза.</w:t>
      </w:r>
      <w:r>
        <w:rPr>
          <w:rFonts w:eastAsia="Calibri"/>
        </w:rPr>
        <w:t xml:space="preserve"> </w:t>
      </w:r>
    </w:p>
    <w:bookmarkEnd w:id="8"/>
    <w:p w14:paraId="559543C7" w14:textId="10EC2D73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5. Уполномоченный орган на основании документов, представленных гражданином в соответствии с пунктом 2 настоящего Положения, запрошенных им документов и (или) сведений,</w:t>
      </w:r>
      <w:r>
        <w:rPr>
          <w:rFonts w:eastAsia="Times New Roman"/>
          <w:color w:val="212529"/>
          <w:sz w:val="24"/>
          <w:szCs w:val="24"/>
          <w:lang w:eastAsia="ru-RU"/>
        </w:rPr>
        <w:t xml:space="preserve"> </w:t>
      </w:r>
      <w:r>
        <w:rPr>
          <w:rFonts w:eastAsia="Calibri"/>
        </w:rPr>
        <w:t>необходимых для осуществления административной процедуры, и</w:t>
      </w:r>
      <w:r w:rsidR="0092521E">
        <w:rPr>
          <w:rFonts w:eastAsia="Calibri"/>
        </w:rPr>
        <w:t xml:space="preserve"> </w:t>
      </w:r>
      <w:r>
        <w:rPr>
          <w:rFonts w:eastAsia="Calibri"/>
        </w:rPr>
        <w:t>с</w:t>
      </w:r>
      <w:r w:rsidR="0092521E">
        <w:rPr>
          <w:rFonts w:eastAsia="Calibri"/>
        </w:rPr>
        <w:t xml:space="preserve"> </w:t>
      </w:r>
      <w:r>
        <w:rPr>
          <w:rFonts w:eastAsia="Calibri"/>
        </w:rPr>
        <w:t>учетом проверки информации, указанной в пункте 4 настоящего Положения, принимает административное решение:</w:t>
      </w:r>
    </w:p>
    <w:p w14:paraId="5A560096" w14:textId="77777777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о возмещении части расходов;</w:t>
      </w:r>
    </w:p>
    <w:p w14:paraId="2053B1DE" w14:textId="77777777" w:rsidR="00B07F49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об отказе в возмещении части расходов</w:t>
      </w:r>
      <w:r w:rsidR="00E54ED6">
        <w:rPr>
          <w:rFonts w:eastAsia="Calibri"/>
        </w:rPr>
        <w:t>:</w:t>
      </w:r>
      <w:r>
        <w:rPr>
          <w:rFonts w:eastAsia="Calibri"/>
        </w:rPr>
        <w:t xml:space="preserve"> </w:t>
      </w:r>
    </w:p>
    <w:p w14:paraId="306150E3" w14:textId="3DDE9DAC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в случаях, установленных законодательством об административных процедурах</w:t>
      </w:r>
      <w:r w:rsidR="00E54ED6">
        <w:rPr>
          <w:rFonts w:eastAsia="Calibri"/>
        </w:rPr>
        <w:t>;</w:t>
      </w:r>
    </w:p>
    <w:p w14:paraId="2068D881" w14:textId="7F7E3259" w:rsidR="00710956" w:rsidRDefault="00E54ED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при </w:t>
      </w:r>
      <w:r w:rsidR="00710956">
        <w:rPr>
          <w:rFonts w:eastAsia="Calibri"/>
        </w:rPr>
        <w:t>повторном обращении гражданина, которому ранее осуществлялось возмещение части расходов;</w:t>
      </w:r>
    </w:p>
    <w:p w14:paraId="71467DA4" w14:textId="7DD8E409" w:rsidR="00710956" w:rsidRDefault="00E54ED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при </w:t>
      </w:r>
      <w:r w:rsidR="00710956">
        <w:rPr>
          <w:rFonts w:eastAsia="Calibri"/>
        </w:rPr>
        <w:t xml:space="preserve">наличии оснований, предусмотренных в пункте 3 </w:t>
      </w:r>
      <w:r w:rsidR="007F0211" w:rsidRPr="000579F8">
        <w:t>Указа Президента Республики Беларусь от 30 декабря 2024 г. № 475</w:t>
      </w:r>
      <w:r w:rsidR="00710956">
        <w:rPr>
          <w:rFonts w:eastAsia="Calibri"/>
        </w:rPr>
        <w:t>.</w:t>
      </w:r>
    </w:p>
    <w:p w14:paraId="384EDFEF" w14:textId="768C6B59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 w:rsidRPr="000579F8">
        <w:rPr>
          <w:rFonts w:eastAsia="Calibri"/>
          <w:spacing w:val="-4"/>
        </w:rPr>
        <w:t>6.</w:t>
      </w:r>
      <w:r w:rsidR="000579F8" w:rsidRPr="000579F8">
        <w:rPr>
          <w:rFonts w:eastAsia="Calibri"/>
          <w:spacing w:val="-4"/>
        </w:rPr>
        <w:t> </w:t>
      </w:r>
      <w:r w:rsidRPr="000579F8">
        <w:rPr>
          <w:rFonts w:eastAsia="Calibri"/>
          <w:spacing w:val="-4"/>
        </w:rPr>
        <w:t>Расчеты сумм возмещения расходов производятся уполномоченным</w:t>
      </w:r>
      <w:r>
        <w:rPr>
          <w:rFonts w:eastAsia="Calibri"/>
        </w:rPr>
        <w:t xml:space="preserve"> органом и утверждаются его решениями о возмещении части расходов.</w:t>
      </w:r>
    </w:p>
    <w:p w14:paraId="44F1A845" w14:textId="04B11FEA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7.</w:t>
      </w:r>
      <w:r w:rsidR="000579F8">
        <w:rPr>
          <w:rFonts w:eastAsia="Calibri"/>
        </w:rPr>
        <w:t> </w:t>
      </w:r>
      <w:r>
        <w:rPr>
          <w:rFonts w:eastAsia="Calibri"/>
        </w:rPr>
        <w:t>Уполномоченный орган в течение 5 банковских дней со дня принятия решения о возмещении части расходов представляет заявку на перечисление средств и расчеты сумм возмещения части расходов в территориальный орган государственного казначейства для перечисления их на текущий (расчетный) банковский счет гражданина.</w:t>
      </w:r>
    </w:p>
    <w:p w14:paraId="05D12DBF" w14:textId="0E148842" w:rsidR="00710956" w:rsidRDefault="00710956" w:rsidP="00EC4A0A">
      <w:pPr>
        <w:suppressAutoHyphens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8.</w:t>
      </w:r>
      <w:r w:rsidR="000579F8">
        <w:rPr>
          <w:rFonts w:eastAsia="Calibri"/>
        </w:rPr>
        <w:t> </w:t>
      </w:r>
      <w:r>
        <w:rPr>
          <w:rFonts w:eastAsia="Calibri"/>
        </w:rPr>
        <w:t xml:space="preserve">Уполномоченным органом осуществляется </w:t>
      </w:r>
      <w:r w:rsidR="00E3338B">
        <w:rPr>
          <w:rFonts w:eastAsia="Calibri"/>
        </w:rPr>
        <w:t>учет</w:t>
      </w:r>
      <w:r>
        <w:rPr>
          <w:rFonts w:eastAsia="Calibri"/>
        </w:rPr>
        <w:t xml:space="preserve"> граждан, которым возмещена часть расходов</w:t>
      </w:r>
      <w:r w:rsidR="00E54ED6">
        <w:rPr>
          <w:rFonts w:eastAsia="Calibri"/>
        </w:rPr>
        <w:t xml:space="preserve"> на приобретение котельного оборудования для теплоснабжения жилых домов</w:t>
      </w:r>
      <w:r>
        <w:rPr>
          <w:rFonts w:eastAsia="Calibri"/>
        </w:rPr>
        <w:t>.</w:t>
      </w:r>
    </w:p>
    <w:p w14:paraId="2F2419F9" w14:textId="77777777" w:rsidR="00710956" w:rsidRPr="00221DC4" w:rsidRDefault="00710956" w:rsidP="00EC4A0A">
      <w:pPr>
        <w:suppressAutoHyphens/>
        <w:spacing w:after="0" w:line="240" w:lineRule="auto"/>
        <w:ind w:firstLine="709"/>
        <w:jc w:val="both"/>
        <w:rPr>
          <w:bCs/>
          <w:sz w:val="18"/>
          <w:szCs w:val="18"/>
        </w:rPr>
      </w:pPr>
    </w:p>
    <w:sectPr w:rsidR="00710956" w:rsidRPr="00221DC4" w:rsidSect="0092521E">
      <w:pgSz w:w="11905" w:h="16838"/>
      <w:pgMar w:top="1134" w:right="567" w:bottom="1134" w:left="1701" w:header="709" w:footer="709" w:gutter="0"/>
      <w:pgNumType w:start="1"/>
      <w:cols w:space="720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5381A" w14:textId="77777777" w:rsidR="00FA462B" w:rsidRDefault="00FA462B" w:rsidP="00A5748B">
      <w:pPr>
        <w:spacing w:after="0" w:line="240" w:lineRule="auto"/>
      </w:pPr>
      <w:r>
        <w:separator/>
      </w:r>
    </w:p>
  </w:endnote>
  <w:endnote w:type="continuationSeparator" w:id="0">
    <w:p w14:paraId="435B5A3C" w14:textId="77777777" w:rsidR="00FA462B" w:rsidRDefault="00FA462B" w:rsidP="00A5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9E7B4" w14:textId="77777777" w:rsidR="00FA462B" w:rsidRDefault="00FA462B" w:rsidP="00A5748B">
      <w:pPr>
        <w:spacing w:after="0" w:line="240" w:lineRule="auto"/>
      </w:pPr>
      <w:r>
        <w:separator/>
      </w:r>
    </w:p>
  </w:footnote>
  <w:footnote w:type="continuationSeparator" w:id="0">
    <w:p w14:paraId="0C283B02" w14:textId="77777777" w:rsidR="00FA462B" w:rsidRDefault="00FA462B" w:rsidP="00A5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179138"/>
      <w:docPartObj>
        <w:docPartGallery w:val="Page Numbers (Top of Page)"/>
        <w:docPartUnique/>
      </w:docPartObj>
    </w:sdtPr>
    <w:sdtEndPr/>
    <w:sdtContent>
      <w:p w14:paraId="0AD07720" w14:textId="7E988EEE" w:rsidR="00466F31" w:rsidRDefault="00466F31">
        <w:pPr>
          <w:pStyle w:val="a7"/>
          <w:jc w:val="center"/>
        </w:pPr>
        <w:r w:rsidRPr="00466F31">
          <w:rPr>
            <w:sz w:val="28"/>
            <w:szCs w:val="28"/>
          </w:rPr>
          <w:fldChar w:fldCharType="begin"/>
        </w:r>
        <w:r w:rsidRPr="00466F31">
          <w:rPr>
            <w:sz w:val="28"/>
            <w:szCs w:val="28"/>
          </w:rPr>
          <w:instrText>PAGE   \* MERGEFORMAT</w:instrText>
        </w:r>
        <w:r w:rsidRPr="00466F31">
          <w:rPr>
            <w:sz w:val="28"/>
            <w:szCs w:val="28"/>
          </w:rPr>
          <w:fldChar w:fldCharType="separate"/>
        </w:r>
        <w:r w:rsidR="00A97CD4">
          <w:rPr>
            <w:noProof/>
            <w:sz w:val="28"/>
            <w:szCs w:val="28"/>
          </w:rPr>
          <w:t>2</w:t>
        </w:r>
        <w:r w:rsidRPr="00466F3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D4"/>
    <w:rsid w:val="00013438"/>
    <w:rsid w:val="00024D94"/>
    <w:rsid w:val="0002570E"/>
    <w:rsid w:val="00041259"/>
    <w:rsid w:val="00041A2E"/>
    <w:rsid w:val="00042E40"/>
    <w:rsid w:val="00044895"/>
    <w:rsid w:val="00053742"/>
    <w:rsid w:val="000579F8"/>
    <w:rsid w:val="000626EE"/>
    <w:rsid w:val="0009419B"/>
    <w:rsid w:val="00095A6F"/>
    <w:rsid w:val="000A4721"/>
    <w:rsid w:val="000A483F"/>
    <w:rsid w:val="000B46E9"/>
    <w:rsid w:val="000B7D7E"/>
    <w:rsid w:val="000E2125"/>
    <w:rsid w:val="000E3087"/>
    <w:rsid w:val="000F210E"/>
    <w:rsid w:val="000F6B4D"/>
    <w:rsid w:val="00127150"/>
    <w:rsid w:val="00132D29"/>
    <w:rsid w:val="0013354F"/>
    <w:rsid w:val="00154E6D"/>
    <w:rsid w:val="00156C25"/>
    <w:rsid w:val="00184899"/>
    <w:rsid w:val="001A423E"/>
    <w:rsid w:val="001B5CF8"/>
    <w:rsid w:val="001C1430"/>
    <w:rsid w:val="001E0731"/>
    <w:rsid w:val="001E2C36"/>
    <w:rsid w:val="001E4B89"/>
    <w:rsid w:val="00207B49"/>
    <w:rsid w:val="00221DC4"/>
    <w:rsid w:val="00247942"/>
    <w:rsid w:val="002551DF"/>
    <w:rsid w:val="00274BEA"/>
    <w:rsid w:val="002A59E3"/>
    <w:rsid w:val="002B19DC"/>
    <w:rsid w:val="002B39AB"/>
    <w:rsid w:val="002B5437"/>
    <w:rsid w:val="002B5A50"/>
    <w:rsid w:val="002D7898"/>
    <w:rsid w:val="002E4CE8"/>
    <w:rsid w:val="002E5C31"/>
    <w:rsid w:val="002E78F9"/>
    <w:rsid w:val="002E7FE6"/>
    <w:rsid w:val="00315F82"/>
    <w:rsid w:val="00350F8F"/>
    <w:rsid w:val="00352D01"/>
    <w:rsid w:val="00362293"/>
    <w:rsid w:val="003A082D"/>
    <w:rsid w:val="003A3A3F"/>
    <w:rsid w:val="003A7922"/>
    <w:rsid w:val="003D01E4"/>
    <w:rsid w:val="003F26C4"/>
    <w:rsid w:val="00400D5D"/>
    <w:rsid w:val="00416CBE"/>
    <w:rsid w:val="004270D2"/>
    <w:rsid w:val="00432BF7"/>
    <w:rsid w:val="004409BA"/>
    <w:rsid w:val="00444AC7"/>
    <w:rsid w:val="00450BCB"/>
    <w:rsid w:val="004647DB"/>
    <w:rsid w:val="00466F31"/>
    <w:rsid w:val="00467D73"/>
    <w:rsid w:val="0047371D"/>
    <w:rsid w:val="00476B5D"/>
    <w:rsid w:val="004832B6"/>
    <w:rsid w:val="00494048"/>
    <w:rsid w:val="004E3A06"/>
    <w:rsid w:val="00504E2D"/>
    <w:rsid w:val="005319AB"/>
    <w:rsid w:val="005533E2"/>
    <w:rsid w:val="00580D09"/>
    <w:rsid w:val="00592D0B"/>
    <w:rsid w:val="005C75CB"/>
    <w:rsid w:val="005E084D"/>
    <w:rsid w:val="005E6315"/>
    <w:rsid w:val="005F6BBF"/>
    <w:rsid w:val="0063474A"/>
    <w:rsid w:val="006502F5"/>
    <w:rsid w:val="006514A1"/>
    <w:rsid w:val="00654283"/>
    <w:rsid w:val="006747EE"/>
    <w:rsid w:val="0069456A"/>
    <w:rsid w:val="006A2E75"/>
    <w:rsid w:val="006C7038"/>
    <w:rsid w:val="006E0AA2"/>
    <w:rsid w:val="006E443F"/>
    <w:rsid w:val="006E4C83"/>
    <w:rsid w:val="00710956"/>
    <w:rsid w:val="00711C1C"/>
    <w:rsid w:val="00726BEB"/>
    <w:rsid w:val="0076588C"/>
    <w:rsid w:val="00777FE3"/>
    <w:rsid w:val="007A3118"/>
    <w:rsid w:val="007B7F78"/>
    <w:rsid w:val="007D1E08"/>
    <w:rsid w:val="007D6296"/>
    <w:rsid w:val="007E298D"/>
    <w:rsid w:val="007E5731"/>
    <w:rsid w:val="007F0211"/>
    <w:rsid w:val="007F1B56"/>
    <w:rsid w:val="008125C5"/>
    <w:rsid w:val="00821BA4"/>
    <w:rsid w:val="00826336"/>
    <w:rsid w:val="00831A75"/>
    <w:rsid w:val="00834300"/>
    <w:rsid w:val="00834D8A"/>
    <w:rsid w:val="00836A9D"/>
    <w:rsid w:val="0084119C"/>
    <w:rsid w:val="008425C3"/>
    <w:rsid w:val="00872BC2"/>
    <w:rsid w:val="00876577"/>
    <w:rsid w:val="00880CF0"/>
    <w:rsid w:val="00890440"/>
    <w:rsid w:val="008A587B"/>
    <w:rsid w:val="008A6B42"/>
    <w:rsid w:val="008C15D4"/>
    <w:rsid w:val="008C2078"/>
    <w:rsid w:val="008C2999"/>
    <w:rsid w:val="008C4818"/>
    <w:rsid w:val="00916F33"/>
    <w:rsid w:val="0092521E"/>
    <w:rsid w:val="00927FC6"/>
    <w:rsid w:val="00935412"/>
    <w:rsid w:val="00955C0B"/>
    <w:rsid w:val="0098458E"/>
    <w:rsid w:val="009A7F73"/>
    <w:rsid w:val="009B0B3B"/>
    <w:rsid w:val="009C559F"/>
    <w:rsid w:val="009F72F1"/>
    <w:rsid w:val="00A033C1"/>
    <w:rsid w:val="00A2386F"/>
    <w:rsid w:val="00A33099"/>
    <w:rsid w:val="00A40DFA"/>
    <w:rsid w:val="00A54968"/>
    <w:rsid w:val="00A5748B"/>
    <w:rsid w:val="00A97CD4"/>
    <w:rsid w:val="00AB371A"/>
    <w:rsid w:val="00AC2F00"/>
    <w:rsid w:val="00AD3B43"/>
    <w:rsid w:val="00AD6086"/>
    <w:rsid w:val="00AE142D"/>
    <w:rsid w:val="00AF0B49"/>
    <w:rsid w:val="00AF11E9"/>
    <w:rsid w:val="00AF6DAB"/>
    <w:rsid w:val="00B07F49"/>
    <w:rsid w:val="00B44A8C"/>
    <w:rsid w:val="00B67A57"/>
    <w:rsid w:val="00B83C95"/>
    <w:rsid w:val="00BA5C82"/>
    <w:rsid w:val="00BA6B96"/>
    <w:rsid w:val="00BB3FE9"/>
    <w:rsid w:val="00BB6438"/>
    <w:rsid w:val="00C03546"/>
    <w:rsid w:val="00C3283A"/>
    <w:rsid w:val="00C3427C"/>
    <w:rsid w:val="00C423C4"/>
    <w:rsid w:val="00C44405"/>
    <w:rsid w:val="00C51E03"/>
    <w:rsid w:val="00C552C8"/>
    <w:rsid w:val="00C730F3"/>
    <w:rsid w:val="00CA183A"/>
    <w:rsid w:val="00CB151A"/>
    <w:rsid w:val="00CB544F"/>
    <w:rsid w:val="00CC1BBC"/>
    <w:rsid w:val="00CC6DD4"/>
    <w:rsid w:val="00CD0B9E"/>
    <w:rsid w:val="00CE193F"/>
    <w:rsid w:val="00CF68EF"/>
    <w:rsid w:val="00D1052D"/>
    <w:rsid w:val="00D45DE0"/>
    <w:rsid w:val="00D46417"/>
    <w:rsid w:val="00D46EA7"/>
    <w:rsid w:val="00D81C75"/>
    <w:rsid w:val="00DC0998"/>
    <w:rsid w:val="00DD0B67"/>
    <w:rsid w:val="00DD5C94"/>
    <w:rsid w:val="00DE44FF"/>
    <w:rsid w:val="00E10989"/>
    <w:rsid w:val="00E3338B"/>
    <w:rsid w:val="00E368AA"/>
    <w:rsid w:val="00E4663C"/>
    <w:rsid w:val="00E54ED6"/>
    <w:rsid w:val="00E55532"/>
    <w:rsid w:val="00E606F9"/>
    <w:rsid w:val="00EA78DF"/>
    <w:rsid w:val="00EC4A0A"/>
    <w:rsid w:val="00ED6C22"/>
    <w:rsid w:val="00EE2CA6"/>
    <w:rsid w:val="00F03705"/>
    <w:rsid w:val="00F10F4C"/>
    <w:rsid w:val="00F24382"/>
    <w:rsid w:val="00F30F80"/>
    <w:rsid w:val="00F50499"/>
    <w:rsid w:val="00F941FA"/>
    <w:rsid w:val="00FA2780"/>
    <w:rsid w:val="00FA288C"/>
    <w:rsid w:val="00FA462B"/>
    <w:rsid w:val="00FC568E"/>
    <w:rsid w:val="00FE61D3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27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6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67D7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A5748B"/>
    <w:rPr>
      <w:rFonts w:eastAsia="Times New Roman"/>
      <w:spacing w:val="-4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A5748B"/>
    <w:pPr>
      <w:widowControl w:val="0"/>
      <w:shd w:val="clear" w:color="auto" w:fill="FFFFFF"/>
      <w:spacing w:after="0" w:line="226" w:lineRule="exact"/>
      <w:ind w:hanging="300"/>
      <w:jc w:val="both"/>
    </w:pPr>
    <w:rPr>
      <w:rFonts w:eastAsia="Times New Roman"/>
      <w:spacing w:val="-4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748B"/>
  </w:style>
  <w:style w:type="paragraph" w:styleId="a9">
    <w:name w:val="footer"/>
    <w:basedOn w:val="a"/>
    <w:link w:val="aa"/>
    <w:uiPriority w:val="99"/>
    <w:unhideWhenUsed/>
    <w:rsid w:val="00A5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748B"/>
  </w:style>
  <w:style w:type="character" w:styleId="ab">
    <w:name w:val="Emphasis"/>
    <w:basedOn w:val="a0"/>
    <w:uiPriority w:val="20"/>
    <w:qFormat/>
    <w:rsid w:val="006514A1"/>
    <w:rPr>
      <w:i/>
      <w:iCs/>
    </w:rPr>
  </w:style>
  <w:style w:type="character" w:styleId="ac">
    <w:name w:val="Hyperlink"/>
    <w:basedOn w:val="a0"/>
    <w:uiPriority w:val="99"/>
    <w:semiHidden/>
    <w:unhideWhenUsed/>
    <w:rsid w:val="00466F31"/>
    <w:rPr>
      <w:color w:val="0563C1" w:themeColor="hyperlink"/>
      <w:u w:val="single"/>
    </w:rPr>
  </w:style>
  <w:style w:type="paragraph" w:styleId="ad">
    <w:name w:val="No Spacing"/>
    <w:uiPriority w:val="1"/>
    <w:qFormat/>
    <w:rsid w:val="00466F31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0">
    <w:name w:val="Название1"/>
    <w:basedOn w:val="2"/>
    <w:rsid w:val="00466F31"/>
    <w:pPr>
      <w:keepLines w:val="0"/>
      <w:suppressAutoHyphens/>
      <w:spacing w:before="0" w:line="280" w:lineRule="exact"/>
      <w:ind w:right="-57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ar-SA"/>
    </w:rPr>
  </w:style>
  <w:style w:type="character" w:customStyle="1" w:styleId="word-wrapper">
    <w:name w:val="word-wrapper"/>
    <w:basedOn w:val="a0"/>
    <w:rsid w:val="00466F31"/>
  </w:style>
  <w:style w:type="character" w:customStyle="1" w:styleId="20">
    <w:name w:val="Заголовок 2 Знак"/>
    <w:basedOn w:val="a0"/>
    <w:link w:val="2"/>
    <w:uiPriority w:val="9"/>
    <w:semiHidden/>
    <w:rsid w:val="00466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6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67D7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A5748B"/>
    <w:rPr>
      <w:rFonts w:eastAsia="Times New Roman"/>
      <w:spacing w:val="-4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A5748B"/>
    <w:pPr>
      <w:widowControl w:val="0"/>
      <w:shd w:val="clear" w:color="auto" w:fill="FFFFFF"/>
      <w:spacing w:after="0" w:line="226" w:lineRule="exact"/>
      <w:ind w:hanging="300"/>
      <w:jc w:val="both"/>
    </w:pPr>
    <w:rPr>
      <w:rFonts w:eastAsia="Times New Roman"/>
      <w:spacing w:val="-4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748B"/>
  </w:style>
  <w:style w:type="paragraph" w:styleId="a9">
    <w:name w:val="footer"/>
    <w:basedOn w:val="a"/>
    <w:link w:val="aa"/>
    <w:uiPriority w:val="99"/>
    <w:unhideWhenUsed/>
    <w:rsid w:val="00A5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748B"/>
  </w:style>
  <w:style w:type="character" w:styleId="ab">
    <w:name w:val="Emphasis"/>
    <w:basedOn w:val="a0"/>
    <w:uiPriority w:val="20"/>
    <w:qFormat/>
    <w:rsid w:val="006514A1"/>
    <w:rPr>
      <w:i/>
      <w:iCs/>
    </w:rPr>
  </w:style>
  <w:style w:type="character" w:styleId="ac">
    <w:name w:val="Hyperlink"/>
    <w:basedOn w:val="a0"/>
    <w:uiPriority w:val="99"/>
    <w:semiHidden/>
    <w:unhideWhenUsed/>
    <w:rsid w:val="00466F31"/>
    <w:rPr>
      <w:color w:val="0563C1" w:themeColor="hyperlink"/>
      <w:u w:val="single"/>
    </w:rPr>
  </w:style>
  <w:style w:type="paragraph" w:styleId="ad">
    <w:name w:val="No Spacing"/>
    <w:uiPriority w:val="1"/>
    <w:qFormat/>
    <w:rsid w:val="00466F31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0">
    <w:name w:val="Название1"/>
    <w:basedOn w:val="2"/>
    <w:rsid w:val="00466F31"/>
    <w:pPr>
      <w:keepLines w:val="0"/>
      <w:suppressAutoHyphens/>
      <w:spacing w:before="0" w:line="280" w:lineRule="exact"/>
      <w:ind w:right="-57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ar-SA"/>
    </w:rPr>
  </w:style>
  <w:style w:type="character" w:customStyle="1" w:styleId="word-wrapper">
    <w:name w:val="word-wrapper"/>
    <w:basedOn w:val="a0"/>
    <w:rsid w:val="00466F31"/>
  </w:style>
  <w:style w:type="character" w:customStyle="1" w:styleId="20">
    <w:name w:val="Заголовок 2 Знак"/>
    <w:basedOn w:val="a0"/>
    <w:link w:val="2"/>
    <w:uiPriority w:val="9"/>
    <w:semiHidden/>
    <w:rsid w:val="00466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D965-3496-43FD-89A5-ABB643DA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Рыбаковская</dc:creator>
  <cp:lastModifiedBy>Пользователь Windows</cp:lastModifiedBy>
  <cp:revision>2</cp:revision>
  <cp:lastPrinted>2025-06-23T12:47:00Z</cp:lastPrinted>
  <dcterms:created xsi:type="dcterms:W3CDTF">2025-06-27T11:16:00Z</dcterms:created>
  <dcterms:modified xsi:type="dcterms:W3CDTF">2025-06-27T11:16:00Z</dcterms:modified>
</cp:coreProperties>
</file>