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8F3" w:rsidRDefault="00502832">
      <w:pPr>
        <w:pStyle w:val="titlek"/>
      </w:pPr>
      <w:bookmarkStart w:id="0" w:name="_GoBack"/>
      <w:bookmarkEnd w:id="0"/>
      <w:r>
        <w:t>Кодекс Республики Беларусь об административных правонарушениях</w:t>
      </w:r>
    </w:p>
    <w:p w:rsidR="00C118F3" w:rsidRDefault="00502832">
      <w:pPr>
        <w:pStyle w:val="newncpi"/>
        <w:ind w:firstLine="0"/>
        <w:jc w:val="center"/>
      </w:pPr>
      <w:r>
        <w:rPr>
          <w:rStyle w:val="datepr"/>
        </w:rPr>
        <w:t>6 января 2021 г.</w:t>
      </w:r>
      <w:r>
        <w:rPr>
          <w:rStyle w:val="number"/>
        </w:rPr>
        <w:t xml:space="preserve"> № 91-З</w:t>
      </w:r>
    </w:p>
    <w:p w:rsidR="00C118F3" w:rsidRDefault="00502832">
      <w:pPr>
        <w:pStyle w:val="prinodobren"/>
      </w:pPr>
      <w:r>
        <w:t>Принят Палатой представителей 18 декабря 2020 г.</w:t>
      </w:r>
      <w:r>
        <w:br/>
        <w:t>Одобрен Советом Республики 18 декабря 2020 г.</w:t>
      </w:r>
    </w:p>
    <w:p w:rsidR="00C118F3" w:rsidRDefault="00502832">
      <w:pPr>
        <w:pStyle w:val="changei"/>
      </w:pPr>
      <w:r>
        <w:t>Изменения и дополнения:</w:t>
      </w:r>
    </w:p>
    <w:p w:rsidR="00C118F3" w:rsidRDefault="00502832">
      <w:pPr>
        <w:pStyle w:val="changeadd"/>
      </w:pPr>
      <w:r>
        <w:t>Закон Республики Беларусь от 3 апреля 2024 г. № 363-З - внесены изменения и дополнения, вступившие в силу 7 апреля 2024 г., за исключением изменений и дополнений, которые вступят в силу 7 июля 2024 г.</w:t>
      </w:r>
    </w:p>
    <w:p w:rsidR="00C118F3" w:rsidRDefault="00502832">
      <w:pPr>
        <w:pStyle w:val="newncpi"/>
        <w:ind w:firstLine="0"/>
      </w:pPr>
      <w:r>
        <w:t> </w:t>
      </w:r>
    </w:p>
    <w:p w:rsidR="00C118F3" w:rsidRDefault="00502832">
      <w:pPr>
        <w:pStyle w:val="chapter"/>
      </w:pPr>
      <w:r>
        <w:t>ГЛАВА 26</w:t>
      </w:r>
      <w:r>
        <w:br/>
        <w:t>АДМИНИСТРАТИВНЫЕ ПРАВОНАРУШЕНИЯ ПРОТИВ ПОРЯДКА ПРИПИСКИ ГРАЖДАН К ПРИЗЫВНЫМ УЧАСТКАМ, ПРИЗЫВА НА ВОИНСКУЮ СЛУЖБУ И ВОИНСКОГО УЧЕТА</w:t>
      </w:r>
    </w:p>
    <w:p w:rsidR="00C118F3" w:rsidRDefault="00502832">
      <w:pPr>
        <w:pStyle w:val="article"/>
      </w:pPr>
      <w:r>
        <w:t>Статья 26.1. Неявка на мероприятия по призыву</w:t>
      </w:r>
    </w:p>
    <w:p w:rsidR="00C118F3" w:rsidRDefault="00502832">
      <w:pPr>
        <w:pStyle w:val="newncpi"/>
      </w:pPr>
      <w:r>
        <w:t>Неявка без уважительных причин на мероприятия по призыву на воинскую службу по повестке или направлению военного комиссариата (обособленного подразделения военного комиссариата), органа государственной безопасности (в том числе неявка гражданина, отказавшегося от получения таких повестки или направления) или в сроки, установленные законодательством, а в период мобилизации и (или) в военное время – в том числе при оповещении посредством СМС-сообщения, если такая неявка не воспрепятствовала принятию и (или) реализации решения призывной комиссии (военного комиссара), начальника органа государственной безопасности об исполнении гражданином воинской обязанности, –</w:t>
      </w:r>
    </w:p>
    <w:p w:rsidR="00C118F3" w:rsidRDefault="00502832">
      <w:pPr>
        <w:pStyle w:val="newncpi"/>
      </w:pPr>
      <w:r>
        <w:t>влечет наложение штрафа в размере от десяти до тридцати базовых величин.</w:t>
      </w:r>
    </w:p>
    <w:p w:rsidR="00C118F3" w:rsidRDefault="00502832">
      <w:pPr>
        <w:pStyle w:val="article"/>
      </w:pPr>
      <w:r>
        <w:t>Статья 26.2. Неоповещение граждан о вызове в военный комиссариат (обособленное подразделение военного комиссариата), орган государственной безопасности</w:t>
      </w:r>
    </w:p>
    <w:p w:rsidR="00C118F3" w:rsidRDefault="00502832">
      <w:pPr>
        <w:pStyle w:val="point"/>
      </w:pPr>
      <w:r>
        <w:t>1. Неоповещение должностным лицом граждан о вызове в военный комиссариат (обособленное подразделение военного комиссариата), орган государственной безопасности, иной орган, осуществляющий воинский учет, либо необеспечение им возможности своевременной явки по вызову военного комиссариата (обособленного подразделения военного комиссариата), органа государственной безопасности, иного органа, осуществляющего воинский учет, или на пункт сбора (оповещения и сбора), в воинскую часть –</w:t>
      </w:r>
    </w:p>
    <w:p w:rsidR="00C118F3" w:rsidRDefault="00502832">
      <w:pPr>
        <w:pStyle w:val="newncpi"/>
      </w:pPr>
      <w:r>
        <w:t>влекут наложение штрафа в размере до двадцати базовых величин.</w:t>
      </w:r>
    </w:p>
    <w:p w:rsidR="00C118F3" w:rsidRDefault="00502832">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C118F3" w:rsidRDefault="00502832">
      <w:pPr>
        <w:pStyle w:val="newncpi"/>
      </w:pPr>
      <w:r>
        <w:t>влекут наложение штрафа в размере от двадцати до тридцати базовых величин.</w:t>
      </w:r>
    </w:p>
    <w:p w:rsidR="00C118F3" w:rsidRDefault="00502832">
      <w:pPr>
        <w:pStyle w:val="article"/>
      </w:pPr>
      <w:r>
        <w:t>Статья 26.3. Нарушение обязанностей по воинскому учету</w:t>
      </w:r>
    </w:p>
    <w:p w:rsidR="00C118F3" w:rsidRDefault="00502832">
      <w:pPr>
        <w:pStyle w:val="point"/>
      </w:pPr>
      <w:r>
        <w:t>1. Нарушение гражданами обязанностей по воинскому учету –</w:t>
      </w:r>
    </w:p>
    <w:p w:rsidR="00C118F3" w:rsidRDefault="00502832">
      <w:pPr>
        <w:pStyle w:val="newncpi"/>
      </w:pPr>
      <w:r>
        <w:t>влечет наложение штрафа в размере до двадцати пяти базовых величин.</w:t>
      </w:r>
    </w:p>
    <w:p w:rsidR="00C118F3" w:rsidRDefault="00502832">
      <w:pPr>
        <w:pStyle w:val="point"/>
      </w:pPr>
      <w:r>
        <w:t>2. Нарушение должностным лицом обязанностей по воинскому учету или воспрепятствование выполнению гражданами обязанностей по воинскому учету –</w:t>
      </w:r>
    </w:p>
    <w:p w:rsidR="00C118F3" w:rsidRDefault="00502832">
      <w:pPr>
        <w:pStyle w:val="newncpi"/>
      </w:pPr>
      <w:r>
        <w:t>влекут наложение штрафа в размере до тридцати базовых величин.</w:t>
      </w:r>
    </w:p>
    <w:p w:rsidR="006F5E28" w:rsidRDefault="006F5E28">
      <w:pPr>
        <w:pStyle w:val="newncpi"/>
      </w:pPr>
    </w:p>
    <w:p w:rsidR="006F5E28" w:rsidRPr="006F5E28" w:rsidRDefault="006F5E28" w:rsidP="006F5E28">
      <w:pPr>
        <w:suppressAutoHyphens w:val="0"/>
        <w:spacing w:before="240" w:line="240" w:lineRule="auto"/>
        <w:jc w:val="center"/>
        <w:rPr>
          <w:rFonts w:ascii="Times New Roman" w:eastAsia="Times New Roman" w:hAnsi="Times New Roman" w:cs="Times New Roman"/>
          <w:caps/>
          <w:sz w:val="24"/>
          <w:szCs w:val="24"/>
          <w:lang w:eastAsia="ru-RU"/>
        </w:rPr>
      </w:pPr>
      <w:r w:rsidRPr="006F5E28">
        <w:rPr>
          <w:rFonts w:ascii="Times New Roman" w:eastAsia="Times New Roman" w:hAnsi="Times New Roman" w:cs="Times New Roman"/>
          <w:caps/>
          <w:sz w:val="24"/>
          <w:szCs w:val="24"/>
          <w:lang w:eastAsia="ru-RU"/>
        </w:rPr>
        <w:t>УГОЛОВНЫЙ Кодекс Республики Беларусь</w:t>
      </w:r>
    </w:p>
    <w:p w:rsidR="006F5E28" w:rsidRPr="006F5E28" w:rsidRDefault="006F5E28" w:rsidP="006F5E28">
      <w:pPr>
        <w:suppressAutoHyphens w:val="0"/>
        <w:spacing w:line="240" w:lineRule="auto"/>
        <w:jc w:val="center"/>
        <w:rPr>
          <w:rFonts w:ascii="Times New Roman" w:eastAsia="Times New Roman" w:hAnsi="Times New Roman" w:cs="Times New Roman"/>
          <w:sz w:val="24"/>
          <w:szCs w:val="24"/>
          <w:lang w:eastAsia="ru-RU"/>
        </w:rPr>
      </w:pPr>
      <w:r w:rsidRPr="006F5E28">
        <w:rPr>
          <w:rFonts w:ascii="Times New Roman" w:eastAsia="Times New Roman" w:hAnsi="Times New Roman" w:cs="Times New Roman"/>
          <w:sz w:val="24"/>
          <w:szCs w:val="24"/>
          <w:lang w:eastAsia="ru-RU"/>
        </w:rPr>
        <w:t>9 июля 1999 г. № 275-З</w:t>
      </w:r>
    </w:p>
    <w:p w:rsidR="006F5E28" w:rsidRPr="006F5E28" w:rsidRDefault="006F5E28" w:rsidP="006F5E28">
      <w:pPr>
        <w:suppressAutoHyphens w:val="0"/>
        <w:spacing w:before="240" w:after="240" w:line="240" w:lineRule="auto"/>
        <w:rPr>
          <w:rFonts w:ascii="Times New Roman" w:eastAsia="Times New Roman" w:hAnsi="Times New Roman" w:cs="Times New Roman"/>
          <w:i/>
          <w:iCs/>
          <w:sz w:val="24"/>
          <w:szCs w:val="24"/>
          <w:lang w:eastAsia="ru-RU"/>
        </w:rPr>
      </w:pPr>
      <w:r w:rsidRPr="006F5E28">
        <w:rPr>
          <w:rFonts w:ascii="Times New Roman" w:eastAsia="Times New Roman" w:hAnsi="Times New Roman" w:cs="Times New Roman"/>
          <w:i/>
          <w:iCs/>
          <w:sz w:val="24"/>
          <w:szCs w:val="24"/>
          <w:lang w:eastAsia="ru-RU"/>
        </w:rPr>
        <w:t>Принят Палатой представителей 2 июня 1999 г.</w:t>
      </w:r>
      <w:r w:rsidRPr="006F5E28">
        <w:rPr>
          <w:rFonts w:ascii="Times New Roman" w:eastAsia="Times New Roman" w:hAnsi="Times New Roman" w:cs="Times New Roman"/>
          <w:i/>
          <w:iCs/>
          <w:sz w:val="24"/>
          <w:szCs w:val="24"/>
          <w:lang w:eastAsia="ru-RU"/>
        </w:rPr>
        <w:br/>
        <w:t>Одобрен Советом Республики 24 июня 1999 г.</w:t>
      </w:r>
    </w:p>
    <w:p w:rsidR="006F5E28" w:rsidRPr="006F5E28" w:rsidRDefault="006F5E28" w:rsidP="006F5E28">
      <w:pPr>
        <w:suppressAutoHyphens w:val="0"/>
        <w:spacing w:line="240" w:lineRule="auto"/>
        <w:ind w:left="1021"/>
        <w:rPr>
          <w:rFonts w:ascii="Times New Roman" w:eastAsia="Times New Roman" w:hAnsi="Times New Roman" w:cs="Times New Roman"/>
          <w:sz w:val="24"/>
          <w:szCs w:val="24"/>
          <w:lang w:eastAsia="ru-RU"/>
        </w:rPr>
      </w:pPr>
      <w:r w:rsidRPr="006F5E28">
        <w:rPr>
          <w:rFonts w:ascii="Times New Roman" w:eastAsia="Times New Roman" w:hAnsi="Times New Roman" w:cs="Times New Roman"/>
          <w:sz w:val="24"/>
          <w:szCs w:val="24"/>
          <w:lang w:eastAsia="ru-RU"/>
        </w:rPr>
        <w:t>Изменения и дополнения:</w:t>
      </w:r>
    </w:p>
    <w:p w:rsidR="006F5E28" w:rsidRPr="006F5E28" w:rsidRDefault="006F5E28" w:rsidP="006F5E28">
      <w:pPr>
        <w:suppressAutoHyphens w:val="0"/>
        <w:autoSpaceDE w:val="0"/>
        <w:autoSpaceDN w:val="0"/>
        <w:adjustRightInd w:val="0"/>
        <w:spacing w:line="240" w:lineRule="auto"/>
        <w:ind w:left="1134" w:firstLine="567"/>
        <w:jc w:val="both"/>
        <w:rPr>
          <w:rFonts w:ascii="Times New Roman" w:eastAsia="Times New Roman" w:hAnsi="Times New Roman" w:cs="Times New Roman"/>
          <w:b/>
          <w:bCs/>
          <w:i/>
          <w:sz w:val="24"/>
          <w:szCs w:val="24"/>
          <w:lang w:eastAsia="ru-RU"/>
        </w:rPr>
      </w:pPr>
      <w:r w:rsidRPr="006F5E28">
        <w:rPr>
          <w:rFonts w:ascii="Times New Roman" w:eastAsia="Calibri" w:hAnsi="Times New Roman" w:cs="Times New Roman"/>
          <w:sz w:val="24"/>
          <w:szCs w:val="24"/>
        </w:rPr>
        <w:t>Закон Республики Беларусь от 8 июля 2024 г. № 22-З - внесены изменения и дополнения, вступившие в силу 22 июля 2024 г., за исключением изменений и дополнений, которые вступ</w:t>
      </w:r>
      <w:r w:rsidR="00035339">
        <w:rPr>
          <w:rFonts w:ascii="Times New Roman" w:eastAsia="Calibri" w:hAnsi="Times New Roman" w:cs="Times New Roman"/>
          <w:sz w:val="24"/>
          <w:szCs w:val="24"/>
        </w:rPr>
        <w:t>аю</w:t>
      </w:r>
      <w:r w:rsidRPr="006F5E28">
        <w:rPr>
          <w:rFonts w:ascii="Times New Roman" w:eastAsia="Calibri" w:hAnsi="Times New Roman" w:cs="Times New Roman"/>
          <w:sz w:val="24"/>
          <w:szCs w:val="24"/>
        </w:rPr>
        <w:t>т в силу 12 января 2025 г</w:t>
      </w:r>
    </w:p>
    <w:p w:rsidR="006F5E28" w:rsidRPr="006F5E28" w:rsidRDefault="006F5E28" w:rsidP="006F5E28">
      <w:pPr>
        <w:suppressAutoHyphens w:val="0"/>
        <w:autoSpaceDE w:val="0"/>
        <w:autoSpaceDN w:val="0"/>
        <w:adjustRightInd w:val="0"/>
        <w:spacing w:line="240" w:lineRule="auto"/>
        <w:ind w:firstLine="567"/>
        <w:jc w:val="center"/>
        <w:rPr>
          <w:rFonts w:ascii="Times New Roman" w:eastAsia="Times New Roman" w:hAnsi="Times New Roman" w:cs="Times New Roman"/>
          <w:b/>
          <w:bCs/>
          <w:sz w:val="30"/>
          <w:szCs w:val="30"/>
          <w:lang w:eastAsia="ru-RU"/>
        </w:rPr>
      </w:pPr>
    </w:p>
    <w:p w:rsidR="006F5E28" w:rsidRPr="006F5E28" w:rsidRDefault="006F5E28" w:rsidP="006F5E28">
      <w:pPr>
        <w:suppressAutoHyphens w:val="0"/>
        <w:autoSpaceDE w:val="0"/>
        <w:autoSpaceDN w:val="0"/>
        <w:adjustRightInd w:val="0"/>
        <w:spacing w:line="240" w:lineRule="auto"/>
        <w:ind w:firstLine="567"/>
        <w:jc w:val="center"/>
        <w:rPr>
          <w:rFonts w:ascii="Times New Roman" w:eastAsia="Times New Roman" w:hAnsi="Times New Roman" w:cs="Times New Roman"/>
          <w:b/>
          <w:bCs/>
          <w:sz w:val="24"/>
          <w:szCs w:val="24"/>
          <w:lang w:eastAsia="ru-RU"/>
        </w:rPr>
      </w:pPr>
      <w:r w:rsidRPr="006F5E28">
        <w:rPr>
          <w:rFonts w:ascii="Times New Roman" w:eastAsia="Times New Roman" w:hAnsi="Times New Roman" w:cs="Times New Roman"/>
          <w:b/>
          <w:bCs/>
          <w:sz w:val="24"/>
          <w:szCs w:val="24"/>
          <w:lang w:eastAsia="ru-RU"/>
        </w:rPr>
        <w:t>ГЛАВА 36</w:t>
      </w:r>
      <w:r w:rsidRPr="006F5E28">
        <w:rPr>
          <w:rFonts w:ascii="Times New Roman" w:eastAsia="Times New Roman" w:hAnsi="Times New Roman" w:cs="Times New Roman"/>
          <w:b/>
          <w:bCs/>
          <w:sz w:val="24"/>
          <w:szCs w:val="24"/>
          <w:lang w:eastAsia="ru-RU"/>
        </w:rPr>
        <w:br/>
        <w:t>ПРЕСТУПЛЕНИЯ ПРИЗЫВНИКОВ, РЕЗЕРВИСТОВ И ВОЕННООБЯЗАННЫХ</w:t>
      </w:r>
    </w:p>
    <w:p w:rsidR="00FD13DB" w:rsidRDefault="00FD13DB" w:rsidP="006F5E28">
      <w:pPr>
        <w:suppressAutoHyphens w:val="0"/>
        <w:spacing w:line="240" w:lineRule="auto"/>
        <w:ind w:firstLine="567"/>
        <w:jc w:val="both"/>
        <w:rPr>
          <w:rFonts w:ascii="Times New Roman" w:eastAsia="Times New Roman" w:hAnsi="Times New Roman" w:cs="Times New Roman"/>
          <w:b/>
          <w:i/>
          <w:sz w:val="24"/>
          <w:szCs w:val="24"/>
          <w:lang w:eastAsia="ru-RU"/>
        </w:rPr>
      </w:pPr>
    </w:p>
    <w:p w:rsidR="006F5E28" w:rsidRPr="006F5E28" w:rsidRDefault="006F5E28" w:rsidP="006F5E28">
      <w:pPr>
        <w:suppressAutoHyphens w:val="0"/>
        <w:spacing w:line="240" w:lineRule="auto"/>
        <w:ind w:firstLine="567"/>
        <w:jc w:val="both"/>
        <w:rPr>
          <w:rFonts w:ascii="Times New Roman" w:eastAsia="Times New Roman" w:hAnsi="Times New Roman" w:cs="Times New Roman"/>
          <w:b/>
          <w:i/>
          <w:sz w:val="24"/>
          <w:szCs w:val="24"/>
          <w:lang w:eastAsia="ru-RU"/>
        </w:rPr>
      </w:pPr>
      <w:r w:rsidRPr="006F5E28">
        <w:rPr>
          <w:rFonts w:ascii="Times New Roman" w:eastAsia="Times New Roman" w:hAnsi="Times New Roman" w:cs="Times New Roman"/>
          <w:b/>
          <w:i/>
          <w:sz w:val="24"/>
          <w:szCs w:val="24"/>
          <w:lang w:eastAsia="ru-RU"/>
        </w:rPr>
        <w:t xml:space="preserve">Статья 434. Уклонение от мероприятий по призыву на военную службу по </w:t>
      </w:r>
      <w:r w:rsidR="00FD13DB">
        <w:rPr>
          <w:rFonts w:ascii="Times New Roman" w:eastAsia="Times New Roman" w:hAnsi="Times New Roman" w:cs="Times New Roman"/>
          <w:b/>
          <w:i/>
          <w:sz w:val="24"/>
          <w:szCs w:val="24"/>
          <w:lang w:eastAsia="ru-RU"/>
        </w:rPr>
        <w:br/>
      </w:r>
      <w:r w:rsidRPr="006F5E28">
        <w:rPr>
          <w:rFonts w:ascii="Times New Roman" w:eastAsia="Times New Roman" w:hAnsi="Times New Roman" w:cs="Times New Roman"/>
          <w:b/>
          <w:i/>
          <w:sz w:val="24"/>
          <w:szCs w:val="24"/>
          <w:lang w:eastAsia="ru-RU"/>
        </w:rPr>
        <w:t>мобилизации</w:t>
      </w:r>
    </w:p>
    <w:p w:rsidR="006F5E28" w:rsidRPr="006F5E28" w:rsidRDefault="006F5E28" w:rsidP="006F5E28">
      <w:pPr>
        <w:suppressAutoHyphens w:val="0"/>
        <w:spacing w:line="240" w:lineRule="auto"/>
        <w:ind w:firstLine="567"/>
        <w:jc w:val="both"/>
        <w:rPr>
          <w:rFonts w:ascii="Times New Roman" w:eastAsia="Times New Roman" w:hAnsi="Times New Roman" w:cs="Times New Roman"/>
          <w:sz w:val="24"/>
          <w:szCs w:val="24"/>
          <w:lang w:eastAsia="ru-RU"/>
        </w:rPr>
      </w:pPr>
      <w:r w:rsidRPr="006F5E28">
        <w:rPr>
          <w:rFonts w:ascii="Times New Roman" w:eastAsia="Times New Roman" w:hAnsi="Times New Roman" w:cs="Times New Roman"/>
          <w:sz w:val="24"/>
          <w:szCs w:val="24"/>
          <w:lang w:eastAsia="ru-RU"/>
        </w:rPr>
        <w:t>Уклонение от мероприятий по призыву на военную службу по мобилизации –</w:t>
      </w:r>
    </w:p>
    <w:p w:rsidR="006F5E28" w:rsidRPr="006F5E28" w:rsidRDefault="006F5E28" w:rsidP="006F5E28">
      <w:pPr>
        <w:suppressAutoHyphens w:val="0"/>
        <w:spacing w:line="240" w:lineRule="auto"/>
        <w:ind w:firstLine="567"/>
        <w:jc w:val="both"/>
        <w:rPr>
          <w:rFonts w:ascii="Times New Roman" w:eastAsia="Times New Roman" w:hAnsi="Times New Roman" w:cs="Times New Roman"/>
          <w:b/>
          <w:sz w:val="24"/>
          <w:szCs w:val="24"/>
          <w:lang w:eastAsia="ru-RU"/>
        </w:rPr>
      </w:pPr>
      <w:r w:rsidRPr="006F5E28">
        <w:rPr>
          <w:rFonts w:ascii="Times New Roman" w:eastAsia="Times New Roman" w:hAnsi="Times New Roman" w:cs="Times New Roman"/>
          <w:b/>
          <w:sz w:val="24"/>
          <w:szCs w:val="24"/>
          <w:lang w:eastAsia="ru-RU"/>
        </w:rPr>
        <w:t>наказывается лишением свободы на срок от двух до семи лет.</w:t>
      </w:r>
    </w:p>
    <w:p w:rsidR="006F5E28" w:rsidRPr="006F5E28" w:rsidRDefault="006F5E28" w:rsidP="006F5E28">
      <w:pPr>
        <w:suppressAutoHyphens w:val="0"/>
        <w:spacing w:line="240" w:lineRule="auto"/>
        <w:ind w:firstLine="567"/>
        <w:jc w:val="both"/>
        <w:rPr>
          <w:rFonts w:ascii="Times New Roman" w:eastAsia="Times New Roman" w:hAnsi="Times New Roman" w:cs="Times New Roman"/>
          <w:sz w:val="24"/>
          <w:szCs w:val="24"/>
          <w:lang w:eastAsia="ru-RU"/>
        </w:rPr>
      </w:pPr>
    </w:p>
    <w:p w:rsidR="006F5E28" w:rsidRPr="006F5E28" w:rsidRDefault="006F5E28" w:rsidP="006F5E28">
      <w:pPr>
        <w:suppressAutoHyphens w:val="0"/>
        <w:spacing w:line="240" w:lineRule="auto"/>
        <w:ind w:firstLine="567"/>
        <w:jc w:val="both"/>
        <w:rPr>
          <w:rFonts w:ascii="Times New Roman" w:eastAsia="Times New Roman" w:hAnsi="Times New Roman" w:cs="Times New Roman"/>
          <w:b/>
          <w:i/>
          <w:sz w:val="24"/>
          <w:szCs w:val="24"/>
          <w:lang w:eastAsia="ru-RU"/>
        </w:rPr>
      </w:pPr>
      <w:r w:rsidRPr="006F5E28">
        <w:rPr>
          <w:rFonts w:ascii="Times New Roman" w:eastAsia="Times New Roman" w:hAnsi="Times New Roman" w:cs="Times New Roman"/>
          <w:b/>
          <w:i/>
          <w:sz w:val="24"/>
          <w:szCs w:val="24"/>
          <w:lang w:eastAsia="ru-RU"/>
        </w:rPr>
        <w:t xml:space="preserve">Статья 436. Уклонение резервиста или военнообязанного от явки на сборы </w:t>
      </w:r>
      <w:r w:rsidR="00FD13DB">
        <w:rPr>
          <w:rFonts w:ascii="Times New Roman" w:eastAsia="Times New Roman" w:hAnsi="Times New Roman" w:cs="Times New Roman"/>
          <w:b/>
          <w:i/>
          <w:sz w:val="24"/>
          <w:szCs w:val="24"/>
          <w:lang w:eastAsia="ru-RU"/>
        </w:rPr>
        <w:br/>
      </w:r>
      <w:r w:rsidRPr="006F5E28">
        <w:rPr>
          <w:rFonts w:ascii="Times New Roman" w:eastAsia="Times New Roman" w:hAnsi="Times New Roman" w:cs="Times New Roman"/>
          <w:b/>
          <w:i/>
          <w:sz w:val="24"/>
          <w:szCs w:val="24"/>
          <w:lang w:eastAsia="ru-RU"/>
        </w:rPr>
        <w:t>(занятия)</w:t>
      </w:r>
    </w:p>
    <w:p w:rsidR="006F5E28" w:rsidRPr="006F5E28" w:rsidRDefault="006F5E28" w:rsidP="006F5E28">
      <w:pPr>
        <w:suppressAutoHyphens w:val="0"/>
        <w:spacing w:line="240" w:lineRule="auto"/>
        <w:ind w:firstLine="567"/>
        <w:jc w:val="both"/>
        <w:rPr>
          <w:rFonts w:ascii="Times New Roman" w:eastAsia="Times New Roman" w:hAnsi="Times New Roman" w:cs="Times New Roman"/>
          <w:sz w:val="24"/>
          <w:szCs w:val="24"/>
          <w:lang w:eastAsia="ru-RU"/>
        </w:rPr>
      </w:pPr>
      <w:r w:rsidRPr="006F5E28">
        <w:rPr>
          <w:rFonts w:ascii="Times New Roman" w:eastAsia="Times New Roman" w:hAnsi="Times New Roman" w:cs="Times New Roman"/>
          <w:sz w:val="24"/>
          <w:szCs w:val="24"/>
          <w:lang w:eastAsia="ru-RU"/>
        </w:rPr>
        <w:t>1. Уклонение резервиста или военнообязанного от явки на сборы (занятия) –</w:t>
      </w:r>
    </w:p>
    <w:p w:rsidR="006F5E28" w:rsidRPr="006F5E28" w:rsidRDefault="006F5E28" w:rsidP="006F5E28">
      <w:pPr>
        <w:suppressAutoHyphens w:val="0"/>
        <w:spacing w:line="240" w:lineRule="auto"/>
        <w:ind w:firstLine="567"/>
        <w:jc w:val="both"/>
        <w:rPr>
          <w:rFonts w:ascii="Times New Roman" w:eastAsia="Times New Roman" w:hAnsi="Times New Roman" w:cs="Times New Roman"/>
          <w:b/>
          <w:sz w:val="24"/>
          <w:szCs w:val="24"/>
          <w:lang w:eastAsia="ru-RU"/>
        </w:rPr>
      </w:pPr>
      <w:r w:rsidRPr="006F5E28">
        <w:rPr>
          <w:rFonts w:ascii="Times New Roman" w:eastAsia="Times New Roman" w:hAnsi="Times New Roman" w:cs="Times New Roman"/>
          <w:b/>
          <w:sz w:val="24"/>
          <w:szCs w:val="24"/>
          <w:lang w:eastAsia="ru-RU"/>
        </w:rPr>
        <w:t xml:space="preserve">наказывается штрафом, или исправительными работами на срок до одного </w:t>
      </w:r>
      <w:r w:rsidR="00FD13DB">
        <w:rPr>
          <w:rFonts w:ascii="Times New Roman" w:eastAsia="Times New Roman" w:hAnsi="Times New Roman" w:cs="Times New Roman"/>
          <w:b/>
          <w:sz w:val="24"/>
          <w:szCs w:val="24"/>
          <w:lang w:eastAsia="ru-RU"/>
        </w:rPr>
        <w:br/>
      </w:r>
      <w:r w:rsidRPr="006F5E28">
        <w:rPr>
          <w:rFonts w:ascii="Times New Roman" w:eastAsia="Times New Roman" w:hAnsi="Times New Roman" w:cs="Times New Roman"/>
          <w:b/>
          <w:sz w:val="24"/>
          <w:szCs w:val="24"/>
          <w:lang w:eastAsia="ru-RU"/>
        </w:rPr>
        <w:t>года, или арестом.</w:t>
      </w:r>
    </w:p>
    <w:p w:rsidR="006F5E28" w:rsidRPr="006F5E28" w:rsidRDefault="006F5E28" w:rsidP="006F5E28">
      <w:pPr>
        <w:suppressAutoHyphens w:val="0"/>
        <w:spacing w:line="240" w:lineRule="auto"/>
        <w:ind w:firstLine="567"/>
        <w:jc w:val="both"/>
        <w:rPr>
          <w:rFonts w:ascii="Times New Roman" w:eastAsia="Times New Roman" w:hAnsi="Times New Roman" w:cs="Times New Roman"/>
          <w:sz w:val="24"/>
          <w:szCs w:val="24"/>
          <w:lang w:eastAsia="ru-RU"/>
        </w:rPr>
      </w:pPr>
      <w:r w:rsidRPr="006F5E28">
        <w:rPr>
          <w:rFonts w:ascii="Times New Roman" w:eastAsia="Times New Roman" w:hAnsi="Times New Roman" w:cs="Times New Roman"/>
          <w:sz w:val="24"/>
          <w:szCs w:val="24"/>
          <w:lang w:eastAsia="ru-RU"/>
        </w:rPr>
        <w:t xml:space="preserve">2. Уклонение резервиста или военнообязанного от явки на сборы (занятия), </w:t>
      </w:r>
      <w:r w:rsidR="00FD13DB">
        <w:rPr>
          <w:rFonts w:ascii="Times New Roman" w:eastAsia="Times New Roman" w:hAnsi="Times New Roman" w:cs="Times New Roman"/>
          <w:sz w:val="24"/>
          <w:szCs w:val="24"/>
          <w:lang w:eastAsia="ru-RU"/>
        </w:rPr>
        <w:br/>
      </w:r>
      <w:r w:rsidRPr="006F5E28">
        <w:rPr>
          <w:rFonts w:ascii="Times New Roman" w:eastAsia="Times New Roman" w:hAnsi="Times New Roman" w:cs="Times New Roman"/>
          <w:sz w:val="24"/>
          <w:szCs w:val="24"/>
          <w:lang w:eastAsia="ru-RU"/>
        </w:rPr>
        <w:t xml:space="preserve">совершенное путем умышленного причинения себе телесного повреждения, либо </w:t>
      </w:r>
      <w:r w:rsidR="00FD13DB">
        <w:rPr>
          <w:rFonts w:ascii="Times New Roman" w:eastAsia="Times New Roman" w:hAnsi="Times New Roman" w:cs="Times New Roman"/>
          <w:sz w:val="24"/>
          <w:szCs w:val="24"/>
          <w:lang w:eastAsia="ru-RU"/>
        </w:rPr>
        <w:br/>
      </w:r>
      <w:r w:rsidRPr="006F5E28">
        <w:rPr>
          <w:rFonts w:ascii="Times New Roman" w:eastAsia="Times New Roman" w:hAnsi="Times New Roman" w:cs="Times New Roman"/>
          <w:sz w:val="24"/>
          <w:szCs w:val="24"/>
          <w:lang w:eastAsia="ru-RU"/>
        </w:rPr>
        <w:t>симуляции заболевания, либо подлога документов или иного обмана, –</w:t>
      </w:r>
    </w:p>
    <w:p w:rsidR="006F5E28" w:rsidRPr="006F5E28" w:rsidRDefault="006F5E28" w:rsidP="006F5E28">
      <w:pPr>
        <w:suppressAutoHyphens w:val="0"/>
        <w:spacing w:line="240" w:lineRule="auto"/>
        <w:ind w:firstLine="567"/>
        <w:jc w:val="both"/>
        <w:rPr>
          <w:rFonts w:ascii="Times New Roman" w:eastAsia="Times New Roman" w:hAnsi="Times New Roman" w:cs="Times New Roman"/>
          <w:b/>
          <w:sz w:val="24"/>
          <w:szCs w:val="24"/>
          <w:lang w:eastAsia="ru-RU"/>
        </w:rPr>
      </w:pPr>
      <w:r w:rsidRPr="006F5E28">
        <w:rPr>
          <w:rFonts w:ascii="Times New Roman" w:eastAsia="Times New Roman" w:hAnsi="Times New Roman" w:cs="Times New Roman"/>
          <w:b/>
          <w:sz w:val="24"/>
          <w:szCs w:val="24"/>
          <w:lang w:eastAsia="ru-RU"/>
        </w:rPr>
        <w:t xml:space="preserve">наказывается штрафом, или арестом, или ограничением свободы на срок </w:t>
      </w:r>
      <w:r w:rsidR="00FD13DB">
        <w:rPr>
          <w:rFonts w:ascii="Times New Roman" w:eastAsia="Times New Roman" w:hAnsi="Times New Roman" w:cs="Times New Roman"/>
          <w:b/>
          <w:sz w:val="24"/>
          <w:szCs w:val="24"/>
          <w:lang w:eastAsia="ru-RU"/>
        </w:rPr>
        <w:br/>
      </w:r>
      <w:r w:rsidRPr="006F5E28">
        <w:rPr>
          <w:rFonts w:ascii="Times New Roman" w:eastAsia="Times New Roman" w:hAnsi="Times New Roman" w:cs="Times New Roman"/>
          <w:b/>
          <w:sz w:val="24"/>
          <w:szCs w:val="24"/>
          <w:lang w:eastAsia="ru-RU"/>
        </w:rPr>
        <w:t>до двух лет.</w:t>
      </w:r>
    </w:p>
    <w:p w:rsidR="006F5E28" w:rsidRPr="006F5E28" w:rsidRDefault="006F5E28" w:rsidP="006F5E28">
      <w:pPr>
        <w:suppressAutoHyphens w:val="0"/>
        <w:spacing w:line="240" w:lineRule="auto"/>
        <w:ind w:firstLine="567"/>
        <w:jc w:val="both"/>
        <w:rPr>
          <w:rFonts w:ascii="Times New Roman" w:eastAsia="Times New Roman" w:hAnsi="Times New Roman" w:cs="Times New Roman"/>
          <w:sz w:val="24"/>
          <w:szCs w:val="24"/>
          <w:lang w:eastAsia="ru-RU"/>
        </w:rPr>
      </w:pPr>
    </w:p>
    <w:p w:rsidR="006F5E28" w:rsidRDefault="006F5E28">
      <w:pPr>
        <w:pStyle w:val="newncpi"/>
      </w:pPr>
    </w:p>
    <w:p w:rsidR="006F5E28" w:rsidRDefault="006F5E28">
      <w:pPr>
        <w:pStyle w:val="newncpi"/>
      </w:pPr>
    </w:p>
    <w:p w:rsidR="006F5E28" w:rsidRDefault="006F5E28">
      <w:pPr>
        <w:pStyle w:val="newncpi"/>
      </w:pPr>
    </w:p>
    <w:p w:rsidR="006F5E28" w:rsidRDefault="006F5E28">
      <w:pPr>
        <w:pStyle w:val="newncpi"/>
      </w:pPr>
    </w:p>
    <w:p w:rsidR="006F5E28" w:rsidRDefault="006F5E28">
      <w:pPr>
        <w:pStyle w:val="newncpi"/>
      </w:pPr>
    </w:p>
    <w:p w:rsidR="006F5E28" w:rsidRDefault="006F5E28">
      <w:pPr>
        <w:pStyle w:val="newncpi"/>
      </w:pPr>
    </w:p>
    <w:p w:rsidR="006F5E28" w:rsidRDefault="006F5E28">
      <w:pPr>
        <w:pStyle w:val="newncpi"/>
      </w:pPr>
    </w:p>
    <w:p w:rsidR="006F5E28" w:rsidRDefault="006F5E28">
      <w:pPr>
        <w:pStyle w:val="newncpi"/>
      </w:pPr>
    </w:p>
    <w:sectPr w:rsidR="006F5E28">
      <w:headerReference w:type="even" r:id="rId6"/>
      <w:headerReference w:type="default" r:id="rId7"/>
      <w:footerReference w:type="even" r:id="rId8"/>
      <w:footerReference w:type="default" r:id="rId9"/>
      <w:headerReference w:type="first" r:id="rId10"/>
      <w:footerReference w:type="first" r:id="rId11"/>
      <w:pgSz w:w="11906" w:h="16838"/>
      <w:pgMar w:top="709" w:right="1133" w:bottom="1134" w:left="1416" w:header="280" w:footer="18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29E" w:rsidRDefault="00E1629E">
      <w:pPr>
        <w:spacing w:line="240" w:lineRule="auto"/>
      </w:pPr>
      <w:r>
        <w:separator/>
      </w:r>
    </w:p>
  </w:endnote>
  <w:endnote w:type="continuationSeparator" w:id="0">
    <w:p w:rsidR="00E1629E" w:rsidRDefault="00E16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00"/>
    <w:family w:val="swiss"/>
    <w:pitch w:val="variable"/>
  </w:font>
  <w:font w:name="Microsoft YaHei">
    <w:panose1 w:val="020B0503020204020204"/>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F3" w:rsidRDefault="00C118F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F3" w:rsidRDefault="00C118F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9573" w:type="dxa"/>
      <w:tblInd w:w="108" w:type="dxa"/>
      <w:tblLayout w:type="fixed"/>
      <w:tblLook w:val="04A0" w:firstRow="1" w:lastRow="0" w:firstColumn="1" w:lastColumn="0" w:noHBand="0" w:noVBand="1"/>
    </w:tblPr>
    <w:tblGrid>
      <w:gridCol w:w="2257"/>
      <w:gridCol w:w="7316"/>
    </w:tblGrid>
    <w:tr w:rsidR="00C118F3">
      <w:tc>
        <w:tcPr>
          <w:tcW w:w="2257" w:type="dxa"/>
          <w:tcBorders>
            <w:left w:val="nil"/>
            <w:bottom w:val="nil"/>
            <w:right w:val="nil"/>
          </w:tcBorders>
          <w:shd w:val="clear" w:color="auto" w:fill="auto"/>
          <w:vAlign w:val="center"/>
        </w:tcPr>
        <w:p w:rsidR="00C118F3" w:rsidRDefault="00502832">
          <w:pPr>
            <w:pStyle w:val="a8"/>
            <w:rPr>
              <w:rFonts w:ascii="Calibri" w:eastAsia="Calibri" w:hAnsi="Calibri"/>
            </w:rPr>
          </w:pPr>
          <w:r>
            <w:rPr>
              <w:noProof/>
              <w:lang w:eastAsia="ru-RU"/>
            </w:rPr>
            <w:drawing>
              <wp:inline distT="0" distB="0" distL="0" distR="0" wp14:anchorId="4CDBE3E4" wp14:editId="2AC275D3">
                <wp:extent cx="1292225" cy="3905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1"/>
                        <a:stretch>
                          <a:fillRect/>
                        </a:stretch>
                      </pic:blipFill>
                      <pic:spPr bwMode="auto">
                        <a:xfrm>
                          <a:off x="0" y="0"/>
                          <a:ext cx="1292225" cy="390525"/>
                        </a:xfrm>
                        <a:prstGeom prst="rect">
                          <a:avLst/>
                        </a:prstGeom>
                      </pic:spPr>
                    </pic:pic>
                  </a:graphicData>
                </a:graphic>
              </wp:inline>
            </w:drawing>
          </w:r>
        </w:p>
      </w:tc>
      <w:tc>
        <w:tcPr>
          <w:tcW w:w="7315" w:type="dxa"/>
          <w:tcBorders>
            <w:left w:val="nil"/>
            <w:bottom w:val="nil"/>
            <w:right w:val="nil"/>
          </w:tcBorders>
          <w:shd w:val="clear" w:color="auto" w:fill="auto"/>
          <w:vAlign w:val="center"/>
        </w:tcPr>
        <w:p w:rsidR="00C118F3" w:rsidRDefault="00502832">
          <w:pPr>
            <w:pStyle w:val="a8"/>
            <w:rPr>
              <w:rFonts w:ascii="Times New Roman" w:hAnsi="Times New Roman" w:cs="Times New Roman"/>
              <w:i/>
              <w:sz w:val="24"/>
            </w:rPr>
          </w:pPr>
          <w:r>
            <w:rPr>
              <w:rFonts w:ascii="Times New Roman" w:eastAsia="Calibri" w:hAnsi="Times New Roman" w:cs="Times New Roman"/>
              <w:i/>
              <w:sz w:val="24"/>
            </w:rPr>
            <w:t>Официальная правовая информация</w:t>
          </w:r>
        </w:p>
        <w:p w:rsidR="00C118F3" w:rsidRDefault="00502832">
          <w:pPr>
            <w:pStyle w:val="a8"/>
            <w:rPr>
              <w:rFonts w:ascii="Times New Roman" w:hAnsi="Times New Roman" w:cs="Times New Roman"/>
              <w:i/>
              <w:sz w:val="24"/>
            </w:rPr>
          </w:pPr>
          <w:r>
            <w:rPr>
              <w:rFonts w:ascii="Times New Roman" w:eastAsia="Calibri" w:hAnsi="Times New Roman" w:cs="Times New Roman"/>
              <w:i/>
              <w:sz w:val="24"/>
            </w:rPr>
            <w:t>Информационно-поисковая система "ЭТАЛОН", 12.04.2024</w:t>
          </w:r>
        </w:p>
        <w:p w:rsidR="00C118F3" w:rsidRDefault="00502832">
          <w:pPr>
            <w:pStyle w:val="a8"/>
            <w:rPr>
              <w:rFonts w:ascii="Times New Roman" w:hAnsi="Times New Roman" w:cs="Times New Roman"/>
              <w:i/>
              <w:sz w:val="24"/>
            </w:rPr>
          </w:pPr>
          <w:r>
            <w:rPr>
              <w:rFonts w:ascii="Times New Roman" w:eastAsia="Calibri" w:hAnsi="Times New Roman" w:cs="Times New Roman"/>
              <w:i/>
              <w:sz w:val="24"/>
            </w:rPr>
            <w:t>Национальный центр правовой информации Республики Беларусь</w:t>
          </w:r>
        </w:p>
      </w:tc>
    </w:tr>
  </w:tbl>
  <w:p w:rsidR="00C118F3" w:rsidRDefault="00C118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29E" w:rsidRDefault="00E1629E">
      <w:pPr>
        <w:spacing w:line="240" w:lineRule="auto"/>
      </w:pPr>
      <w:r>
        <w:separator/>
      </w:r>
    </w:p>
  </w:footnote>
  <w:footnote w:type="continuationSeparator" w:id="0">
    <w:p w:rsidR="00E1629E" w:rsidRDefault="00E162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F3" w:rsidRDefault="00502832">
    <w:pPr>
      <w:pStyle w:val="a6"/>
    </w:pPr>
    <w:r>
      <w:rPr>
        <w:noProof/>
        <w:lang w:eastAsia="ru-RU"/>
      </w:rPr>
      <mc:AlternateContent>
        <mc:Choice Requires="wps">
          <w:drawing>
            <wp:anchor distT="0" distB="0" distL="0" distR="0" simplePos="0" relativeHeight="2" behindDoc="1" locked="0" layoutInCell="0" allowOverlap="1" wp14:anchorId="367140D9" wp14:editId="31D18C8A">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C118F3" w:rsidRDefault="00502832">
                          <w:pPr>
                            <w:pStyle w:val="a6"/>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wps:txbx>
                    <wps:bodyPr lIns="0" tIns="0" rIns="0" bIns="0" anchor="t">
                      <a:spAutoFit/>
                    </wps:bodyPr>
                  </wps:wsp>
                </a:graphicData>
              </a:graphic>
            </wp:anchor>
          </w:drawing>
        </mc:Choice>
        <mc:Fallback>
          <w:pict>
            <v:rect w14:anchorId="367140D9"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C118F3" w:rsidRDefault="00502832">
                    <w:pPr>
                      <w:pStyle w:val="a6"/>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F3" w:rsidRDefault="00502832">
    <w:pPr>
      <w:pStyle w:val="a6"/>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0" distR="0" simplePos="0" relativeHeight="5" behindDoc="1" locked="0" layoutInCell="0" allowOverlap="1" wp14:anchorId="4F095D74" wp14:editId="35530462">
              <wp:simplePos x="0" y="0"/>
              <wp:positionH relativeFrom="margin">
                <wp:align>center</wp:align>
              </wp:positionH>
              <wp:positionV relativeFrom="paragraph">
                <wp:posOffset>635</wp:posOffset>
              </wp:positionV>
              <wp:extent cx="76835" cy="173990"/>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C118F3" w:rsidRDefault="00502832">
                          <w:pPr>
                            <w:pStyle w:val="a6"/>
                            <w:rPr>
                              <w:rStyle w:val="a9"/>
                              <w:rFonts w:ascii="Times New Roman" w:hAnsi="Times New Roman" w:cs="Times New Roman"/>
                              <w:sz w:val="24"/>
                            </w:rPr>
                          </w:pPr>
                          <w:r>
                            <w:rPr>
                              <w:rStyle w:val="a9"/>
                              <w:rFonts w:ascii="Times New Roman" w:hAnsi="Times New Roman" w:cs="Times New Roman"/>
                              <w:sz w:val="24"/>
                            </w:rPr>
                            <w:fldChar w:fldCharType="begin"/>
                          </w:r>
                          <w:r>
                            <w:rPr>
                              <w:rStyle w:val="a9"/>
                              <w:rFonts w:ascii="Times New Roman" w:hAnsi="Times New Roman" w:cs="Times New Roman"/>
                              <w:sz w:val="24"/>
                            </w:rPr>
                            <w:instrText xml:space="preserve"> PAGE </w:instrText>
                          </w:r>
                          <w:r>
                            <w:rPr>
                              <w:rStyle w:val="a9"/>
                              <w:rFonts w:ascii="Times New Roman" w:hAnsi="Times New Roman" w:cs="Times New Roman"/>
                              <w:sz w:val="24"/>
                            </w:rPr>
                            <w:fldChar w:fldCharType="separate"/>
                          </w:r>
                          <w:r w:rsidR="006B0C73">
                            <w:rPr>
                              <w:rStyle w:val="a9"/>
                              <w:rFonts w:ascii="Times New Roman" w:hAnsi="Times New Roman" w:cs="Times New Roman"/>
                              <w:noProof/>
                              <w:sz w:val="24"/>
                            </w:rPr>
                            <w:t>2</w:t>
                          </w:r>
                          <w:r>
                            <w:rPr>
                              <w:rStyle w:val="a9"/>
                              <w:rFonts w:ascii="Times New Roman" w:hAnsi="Times New Roman" w:cs="Times New Roman"/>
                              <w:sz w:val="24"/>
                            </w:rPr>
                            <w:fldChar w:fldCharType="end"/>
                          </w:r>
                        </w:p>
                      </w:txbxContent>
                    </wps:txbx>
                    <wps:bodyPr lIns="0" tIns="0" rIns="0" bIns="0" anchor="t">
                      <a:spAutoFit/>
                    </wps:bodyPr>
                  </wps:wsp>
                </a:graphicData>
              </a:graphic>
            </wp:anchor>
          </w:drawing>
        </mc:Choice>
        <mc:Fallback>
          <w:pict>
            <v:rect w14:anchorId="4F095D74" id="Врезка2" o:spid="_x0000_s1027" style="position:absolute;margin-left:0;margin-top:.05pt;width:6.05pt;height:13.7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" o:allowincell="f" filled="f" stroked="f" strokeweight="0">
              <v:textbox style="mso-fit-shape-to-text:t" inset="0,0,0,0">
                <w:txbxContent>
                  <w:p w:rsidR="00C118F3" w:rsidRDefault="00502832">
                    <w:pPr>
                      <w:pStyle w:val="a6"/>
                      <w:rPr>
                        <w:rStyle w:val="a9"/>
                        <w:rFonts w:ascii="Times New Roman" w:hAnsi="Times New Roman" w:cs="Times New Roman"/>
                        <w:sz w:val="24"/>
                      </w:rPr>
                    </w:pPr>
                    <w:r>
                      <w:rPr>
                        <w:rStyle w:val="a9"/>
                        <w:rFonts w:ascii="Times New Roman" w:hAnsi="Times New Roman" w:cs="Times New Roman"/>
                        <w:sz w:val="24"/>
                      </w:rPr>
                      <w:fldChar w:fldCharType="begin"/>
                    </w:r>
                    <w:r>
                      <w:rPr>
                        <w:rStyle w:val="a9"/>
                        <w:rFonts w:ascii="Times New Roman" w:hAnsi="Times New Roman" w:cs="Times New Roman"/>
                        <w:sz w:val="24"/>
                      </w:rPr>
                      <w:instrText xml:space="preserve"> PAGE </w:instrText>
                    </w:r>
                    <w:r>
                      <w:rPr>
                        <w:rStyle w:val="a9"/>
                        <w:rFonts w:ascii="Times New Roman" w:hAnsi="Times New Roman" w:cs="Times New Roman"/>
                        <w:sz w:val="24"/>
                      </w:rPr>
                      <w:fldChar w:fldCharType="separate"/>
                    </w:r>
                    <w:r w:rsidR="006B0C73">
                      <w:rPr>
                        <w:rStyle w:val="a9"/>
                        <w:rFonts w:ascii="Times New Roman" w:hAnsi="Times New Roman" w:cs="Times New Roman"/>
                        <w:noProof/>
                        <w:sz w:val="24"/>
                      </w:rPr>
                      <w:t>2</w:t>
                    </w:r>
                    <w:r>
                      <w:rPr>
                        <w:rStyle w:val="a9"/>
                        <w:rFonts w:ascii="Times New Roman" w:hAnsi="Times New Roman" w:cs="Times New Roman"/>
                        <w:sz w:val="24"/>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F3" w:rsidRDefault="00C118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F3"/>
    <w:rsid w:val="00035339"/>
    <w:rsid w:val="00502832"/>
    <w:rsid w:val="005B045C"/>
    <w:rsid w:val="006B0C73"/>
    <w:rsid w:val="006F5E28"/>
    <w:rsid w:val="00791391"/>
    <w:rsid w:val="00C118F3"/>
    <w:rsid w:val="00E1629E"/>
    <w:rsid w:val="00E90DA0"/>
    <w:rsid w:val="00FD13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4DE31-2895-4665-852F-8F23C53F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30F"/>
    <w:pPr>
      <w:spacing w:line="28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D4E"/>
    <w:rPr>
      <w:color w:val="154C94"/>
      <w:u w:val="single"/>
    </w:rPr>
  </w:style>
  <w:style w:type="character" w:styleId="a4">
    <w:name w:val="FollowedHyperlink"/>
    <w:basedOn w:val="a0"/>
    <w:uiPriority w:val="99"/>
    <w:semiHidden/>
    <w:unhideWhenUsed/>
    <w:rsid w:val="00A62D4E"/>
    <w:rPr>
      <w:color w:val="154C94"/>
      <w:u w:val="single"/>
    </w:rPr>
  </w:style>
  <w:style w:type="character" w:customStyle="1" w:styleId="name">
    <w:name w:val="name"/>
    <w:basedOn w:val="a0"/>
    <w:qFormat/>
    <w:rsid w:val="00A62D4E"/>
    <w:rPr>
      <w:rFonts w:ascii="Times New Roman" w:hAnsi="Times New Roman" w:cs="Times New Roman"/>
      <w:caps/>
    </w:rPr>
  </w:style>
  <w:style w:type="character" w:customStyle="1" w:styleId="promulgator">
    <w:name w:val="promulgator"/>
    <w:basedOn w:val="a0"/>
    <w:qFormat/>
    <w:rsid w:val="00A62D4E"/>
    <w:rPr>
      <w:rFonts w:ascii="Times New Roman" w:hAnsi="Times New Roman" w:cs="Times New Roman"/>
      <w:caps/>
    </w:rPr>
  </w:style>
  <w:style w:type="character" w:customStyle="1" w:styleId="datepr">
    <w:name w:val="datepr"/>
    <w:basedOn w:val="a0"/>
    <w:qFormat/>
    <w:rsid w:val="00A62D4E"/>
    <w:rPr>
      <w:rFonts w:ascii="Times New Roman" w:hAnsi="Times New Roman" w:cs="Times New Roman"/>
    </w:rPr>
  </w:style>
  <w:style w:type="character" w:customStyle="1" w:styleId="datecity">
    <w:name w:val="datecity"/>
    <w:basedOn w:val="a0"/>
    <w:qFormat/>
    <w:rsid w:val="00A62D4E"/>
    <w:rPr>
      <w:rFonts w:ascii="Times New Roman" w:hAnsi="Times New Roman" w:cs="Times New Roman"/>
      <w:sz w:val="24"/>
      <w:szCs w:val="24"/>
    </w:rPr>
  </w:style>
  <w:style w:type="character" w:customStyle="1" w:styleId="datereg">
    <w:name w:val="datereg"/>
    <w:basedOn w:val="a0"/>
    <w:qFormat/>
    <w:rsid w:val="00A62D4E"/>
    <w:rPr>
      <w:rFonts w:ascii="Times New Roman" w:hAnsi="Times New Roman" w:cs="Times New Roman"/>
    </w:rPr>
  </w:style>
  <w:style w:type="character" w:customStyle="1" w:styleId="number">
    <w:name w:val="number"/>
    <w:basedOn w:val="a0"/>
    <w:qFormat/>
    <w:rsid w:val="00A62D4E"/>
    <w:rPr>
      <w:rFonts w:ascii="Times New Roman" w:hAnsi="Times New Roman" w:cs="Times New Roman"/>
    </w:rPr>
  </w:style>
  <w:style w:type="character" w:customStyle="1" w:styleId="bigsimbol">
    <w:name w:val="bigsimbol"/>
    <w:basedOn w:val="a0"/>
    <w:qFormat/>
    <w:rsid w:val="00A62D4E"/>
    <w:rPr>
      <w:rFonts w:ascii="Times New Roman" w:hAnsi="Times New Roman" w:cs="Times New Roman"/>
      <w:caps/>
    </w:rPr>
  </w:style>
  <w:style w:type="character" w:customStyle="1" w:styleId="razr">
    <w:name w:val="razr"/>
    <w:basedOn w:val="a0"/>
    <w:qFormat/>
    <w:rsid w:val="00A62D4E"/>
    <w:rPr>
      <w:rFonts w:ascii="Times New Roman" w:hAnsi="Times New Roman" w:cs="Times New Roman"/>
      <w:spacing w:val="30"/>
    </w:rPr>
  </w:style>
  <w:style w:type="character" w:customStyle="1" w:styleId="onesymbol">
    <w:name w:val="onesymbol"/>
    <w:basedOn w:val="a0"/>
    <w:qFormat/>
    <w:rsid w:val="00A62D4E"/>
    <w:rPr>
      <w:rFonts w:ascii="Symbol" w:hAnsi="Symbol"/>
    </w:rPr>
  </w:style>
  <w:style w:type="character" w:customStyle="1" w:styleId="onewind3">
    <w:name w:val="onewind3"/>
    <w:basedOn w:val="a0"/>
    <w:qFormat/>
    <w:rsid w:val="00A62D4E"/>
    <w:rPr>
      <w:rFonts w:ascii="Wingdings 3" w:hAnsi="Wingdings 3"/>
    </w:rPr>
  </w:style>
  <w:style w:type="character" w:customStyle="1" w:styleId="onewind2">
    <w:name w:val="onewind2"/>
    <w:basedOn w:val="a0"/>
    <w:qFormat/>
    <w:rsid w:val="00A62D4E"/>
    <w:rPr>
      <w:rFonts w:ascii="Wingdings 2" w:hAnsi="Wingdings 2"/>
    </w:rPr>
  </w:style>
  <w:style w:type="character" w:customStyle="1" w:styleId="onewind">
    <w:name w:val="onewind"/>
    <w:basedOn w:val="a0"/>
    <w:qFormat/>
    <w:rsid w:val="00A62D4E"/>
    <w:rPr>
      <w:rFonts w:ascii="Wingdings" w:hAnsi="Wingdings"/>
    </w:rPr>
  </w:style>
  <w:style w:type="character" w:customStyle="1" w:styleId="rednoun">
    <w:name w:val="rednoun"/>
    <w:basedOn w:val="a0"/>
    <w:qFormat/>
    <w:rsid w:val="00A62D4E"/>
  </w:style>
  <w:style w:type="character" w:customStyle="1" w:styleId="post">
    <w:name w:val="post"/>
    <w:basedOn w:val="a0"/>
    <w:qFormat/>
    <w:rsid w:val="00A62D4E"/>
    <w:rPr>
      <w:rFonts w:ascii="Times New Roman" w:hAnsi="Times New Roman" w:cs="Times New Roman"/>
      <w:b/>
      <w:bCs/>
      <w:sz w:val="22"/>
      <w:szCs w:val="22"/>
    </w:rPr>
  </w:style>
  <w:style w:type="character" w:customStyle="1" w:styleId="pers">
    <w:name w:val="pers"/>
    <w:basedOn w:val="a0"/>
    <w:qFormat/>
    <w:rsid w:val="00A62D4E"/>
    <w:rPr>
      <w:rFonts w:ascii="Times New Roman" w:hAnsi="Times New Roman" w:cs="Times New Roman"/>
      <w:b/>
      <w:bCs/>
      <w:sz w:val="22"/>
      <w:szCs w:val="22"/>
    </w:rPr>
  </w:style>
  <w:style w:type="character" w:customStyle="1" w:styleId="arabic">
    <w:name w:val="arabic"/>
    <w:basedOn w:val="a0"/>
    <w:qFormat/>
    <w:rsid w:val="00A62D4E"/>
    <w:rPr>
      <w:rFonts w:ascii="Times New Roman" w:hAnsi="Times New Roman" w:cs="Times New Roman"/>
    </w:rPr>
  </w:style>
  <w:style w:type="character" w:customStyle="1" w:styleId="articlec">
    <w:name w:val="articlec"/>
    <w:basedOn w:val="a0"/>
    <w:qFormat/>
    <w:rsid w:val="00A62D4E"/>
    <w:rPr>
      <w:rFonts w:ascii="Times New Roman" w:hAnsi="Times New Roman" w:cs="Times New Roman"/>
      <w:b/>
      <w:bCs/>
    </w:rPr>
  </w:style>
  <w:style w:type="character" w:customStyle="1" w:styleId="roman">
    <w:name w:val="roman"/>
    <w:basedOn w:val="a0"/>
    <w:qFormat/>
    <w:rsid w:val="00A62D4E"/>
    <w:rPr>
      <w:rFonts w:ascii="Arial" w:hAnsi="Arial" w:cs="Arial"/>
    </w:rPr>
  </w:style>
  <w:style w:type="character" w:customStyle="1" w:styleId="snoskiindex">
    <w:name w:val="snoskiindex"/>
    <w:basedOn w:val="a0"/>
    <w:qFormat/>
    <w:rsid w:val="00A62D4E"/>
    <w:rPr>
      <w:rFonts w:ascii="Times New Roman" w:hAnsi="Times New Roman" w:cs="Times New Roman"/>
    </w:rPr>
  </w:style>
  <w:style w:type="character" w:customStyle="1" w:styleId="a5">
    <w:name w:val="Верхний колонтитул Знак"/>
    <w:basedOn w:val="a0"/>
    <w:link w:val="a6"/>
    <w:uiPriority w:val="99"/>
    <w:qFormat/>
    <w:rsid w:val="00A62D4E"/>
  </w:style>
  <w:style w:type="character" w:customStyle="1" w:styleId="a7">
    <w:name w:val="Нижний колонтитул Знак"/>
    <w:basedOn w:val="a0"/>
    <w:link w:val="a8"/>
    <w:uiPriority w:val="99"/>
    <w:qFormat/>
    <w:rsid w:val="00A62D4E"/>
  </w:style>
  <w:style w:type="character" w:styleId="a9">
    <w:name w:val="page number"/>
    <w:basedOn w:val="a0"/>
    <w:uiPriority w:val="99"/>
    <w:semiHidden/>
    <w:unhideWhenUsed/>
    <w:qFormat/>
    <w:rsid w:val="00A62D4E"/>
  </w:style>
  <w:style w:type="character" w:customStyle="1" w:styleId="aa">
    <w:name w:val="Текст выноски Знак"/>
    <w:basedOn w:val="a0"/>
    <w:link w:val="ab"/>
    <w:uiPriority w:val="99"/>
    <w:semiHidden/>
    <w:qFormat/>
    <w:rsid w:val="00A52539"/>
    <w:rPr>
      <w:rFonts w:ascii="Tahoma" w:hAnsi="Tahoma" w:cs="Tahoma"/>
      <w:sz w:val="16"/>
      <w:szCs w:val="16"/>
    </w:rPr>
  </w:style>
  <w:style w:type="character" w:customStyle="1" w:styleId="FontStyle46">
    <w:name w:val="Font Style46"/>
    <w:qFormat/>
    <w:rPr>
      <w:rFonts w:ascii="Times New Roman" w:hAnsi="Times New Roman" w:cs="Times New Roman"/>
      <w:b/>
      <w:bCs/>
      <w:sz w:val="22"/>
      <w:szCs w:val="22"/>
    </w:rPr>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msonormal0">
    <w:name w:val="msonormal"/>
    <w:basedOn w:val="a"/>
    <w:qFormat/>
    <w:rsid w:val="00A62D4E"/>
    <w:pPr>
      <w:spacing w:beforeAutospacing="1"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qFormat/>
    <w:rsid w:val="00A62D4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qFormat/>
    <w:rsid w:val="00A62D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qFormat/>
    <w:rsid w:val="00A62D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qFormat/>
    <w:rsid w:val="00A62D4E"/>
    <w:pPr>
      <w:spacing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qFormat/>
    <w:rsid w:val="00A62D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qFormat/>
    <w:rsid w:val="00A62D4E"/>
    <w:pPr>
      <w:spacing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qFormat/>
    <w:rsid w:val="00A62D4E"/>
    <w:pPr>
      <w:spacing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qFormat/>
    <w:rsid w:val="00A62D4E"/>
    <w:pPr>
      <w:spacing w:after="28" w:line="240" w:lineRule="auto"/>
    </w:pPr>
    <w:rPr>
      <w:rFonts w:ascii="Times New Roman" w:eastAsiaTheme="minorEastAsia" w:hAnsi="Times New Roman" w:cs="Times New Roman"/>
      <w:lang w:eastAsia="ru-RU"/>
    </w:rPr>
  </w:style>
  <w:style w:type="paragraph" w:customStyle="1" w:styleId="razdel">
    <w:name w:val="razdel"/>
    <w:basedOn w:val="a"/>
    <w:qFormat/>
    <w:rsid w:val="00A62D4E"/>
    <w:pPr>
      <w:spacing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qFormat/>
    <w:rsid w:val="00A62D4E"/>
    <w:pPr>
      <w:spacing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qFormat/>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qFormat/>
    <w:rsid w:val="00A62D4E"/>
    <w:pPr>
      <w:spacing w:line="240" w:lineRule="auto"/>
      <w:jc w:val="right"/>
    </w:pPr>
    <w:rPr>
      <w:rFonts w:ascii="Times New Roman" w:eastAsiaTheme="minorEastAsia" w:hAnsi="Times New Roman" w:cs="Times New Roman"/>
      <w:lang w:eastAsia="ru-RU"/>
    </w:rPr>
  </w:style>
  <w:style w:type="paragraph" w:customStyle="1" w:styleId="titleu">
    <w:name w:val="titleu"/>
    <w:basedOn w:val="a"/>
    <w:qFormat/>
    <w:rsid w:val="00A62D4E"/>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qFormat/>
    <w:rsid w:val="00A62D4E"/>
    <w:pPr>
      <w:spacing w:before="24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qFormat/>
    <w:rsid w:val="00A62D4E"/>
    <w:pPr>
      <w:spacing w:line="240" w:lineRule="auto"/>
    </w:pPr>
    <w:rPr>
      <w:rFonts w:ascii="Times New Roman" w:eastAsiaTheme="minorEastAsia" w:hAnsi="Times New Roman" w:cs="Times New Roman"/>
      <w:sz w:val="20"/>
      <w:szCs w:val="20"/>
      <w:lang w:eastAsia="ru-RU"/>
    </w:rPr>
  </w:style>
  <w:style w:type="paragraph" w:customStyle="1" w:styleId="point">
    <w:name w:val="point"/>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qFormat/>
    <w:rsid w:val="00A62D4E"/>
    <w:pPr>
      <w:spacing w:line="240" w:lineRule="auto"/>
    </w:pPr>
    <w:rPr>
      <w:rFonts w:ascii="Times New Roman" w:eastAsiaTheme="minorEastAsia" w:hAnsi="Times New Roman" w:cs="Times New Roman"/>
      <w:lang w:eastAsia="ru-RU"/>
    </w:rPr>
  </w:style>
  <w:style w:type="paragraph" w:customStyle="1" w:styleId="odobren1">
    <w:name w:val="odobren1"/>
    <w:basedOn w:val="a"/>
    <w:qFormat/>
    <w:rsid w:val="00A62D4E"/>
    <w:pPr>
      <w:spacing w:after="120" w:line="240" w:lineRule="auto"/>
    </w:pPr>
    <w:rPr>
      <w:rFonts w:ascii="Times New Roman" w:eastAsiaTheme="minorEastAsia" w:hAnsi="Times New Roman" w:cs="Times New Roman"/>
      <w:lang w:eastAsia="ru-RU"/>
    </w:rPr>
  </w:style>
  <w:style w:type="paragraph" w:customStyle="1" w:styleId="comment">
    <w:name w:val="comment"/>
    <w:basedOn w:val="a"/>
    <w:qFormat/>
    <w:rsid w:val="00A62D4E"/>
    <w:pPr>
      <w:spacing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qFormat/>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qFormat/>
    <w:rsid w:val="00A62D4E"/>
    <w:pPr>
      <w:spacing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qFormat/>
    <w:rsid w:val="00A62D4E"/>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qFormat/>
    <w:rsid w:val="00A62D4E"/>
    <w:pPr>
      <w:spacing w:line="240" w:lineRule="auto"/>
    </w:pPr>
    <w:rPr>
      <w:rFonts w:ascii="Times New Roman" w:eastAsiaTheme="minorEastAsia" w:hAnsi="Times New Roman" w:cs="Times New Roman"/>
      <w:sz w:val="20"/>
      <w:szCs w:val="20"/>
      <w:lang w:eastAsia="ru-RU"/>
    </w:rPr>
  </w:style>
  <w:style w:type="paragraph" w:customStyle="1" w:styleId="numnrpa">
    <w:name w:val="numnrpa"/>
    <w:basedOn w:val="a"/>
    <w:qFormat/>
    <w:rsid w:val="00A62D4E"/>
    <w:pPr>
      <w:spacing w:line="240" w:lineRule="auto"/>
    </w:pPr>
    <w:rPr>
      <w:rFonts w:ascii="Times New Roman" w:eastAsiaTheme="minorEastAsia" w:hAnsi="Times New Roman" w:cs="Times New Roman"/>
      <w:sz w:val="36"/>
      <w:szCs w:val="36"/>
      <w:lang w:eastAsia="ru-RU"/>
    </w:rPr>
  </w:style>
  <w:style w:type="paragraph" w:customStyle="1" w:styleId="append">
    <w:name w:val="append"/>
    <w:basedOn w:val="a"/>
    <w:qFormat/>
    <w:rsid w:val="00A62D4E"/>
    <w:pPr>
      <w:spacing w:line="240" w:lineRule="auto"/>
    </w:pPr>
    <w:rPr>
      <w:rFonts w:ascii="Times New Roman" w:eastAsiaTheme="minorEastAsia" w:hAnsi="Times New Roman" w:cs="Times New Roman"/>
      <w:lang w:eastAsia="ru-RU"/>
    </w:rPr>
  </w:style>
  <w:style w:type="paragraph" w:customStyle="1" w:styleId="prinodobren">
    <w:name w:val="prinodobren"/>
    <w:basedOn w:val="a"/>
    <w:qFormat/>
    <w:rsid w:val="00A62D4E"/>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qFormat/>
    <w:rsid w:val="00A62D4E"/>
    <w:pPr>
      <w:spacing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qFormat/>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qFormat/>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qFormat/>
    <w:rsid w:val="00A62D4E"/>
    <w:pPr>
      <w:spacing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qFormat/>
    <w:rsid w:val="00A62D4E"/>
    <w:pPr>
      <w:spacing w:line="240" w:lineRule="auto"/>
      <w:jc w:val="both"/>
    </w:pPr>
    <w:rPr>
      <w:rFonts w:ascii="Times New Roman" w:eastAsiaTheme="minorEastAsia" w:hAnsi="Times New Roman" w:cs="Times New Roman"/>
      <w:lang w:eastAsia="ru-RU"/>
    </w:rPr>
  </w:style>
  <w:style w:type="paragraph" w:customStyle="1" w:styleId="changeadd">
    <w:name w:val="changeadd"/>
    <w:basedOn w:val="a"/>
    <w:qFormat/>
    <w:rsid w:val="00A62D4E"/>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qFormat/>
    <w:rsid w:val="00A62D4E"/>
    <w:pPr>
      <w:spacing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qFormat/>
    <w:rsid w:val="00A62D4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qFormat/>
    <w:rsid w:val="00A62D4E"/>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qFormat/>
    <w:rsid w:val="00A62D4E"/>
    <w:pPr>
      <w:spacing w:after="28" w:line="240" w:lineRule="auto"/>
    </w:pPr>
    <w:rPr>
      <w:rFonts w:ascii="Times New Roman" w:eastAsiaTheme="minorEastAsia" w:hAnsi="Times New Roman" w:cs="Times New Roman"/>
      <w:lang w:eastAsia="ru-RU"/>
    </w:rPr>
  </w:style>
  <w:style w:type="paragraph" w:customStyle="1" w:styleId="cap1">
    <w:name w:val="cap1"/>
    <w:basedOn w:val="a"/>
    <w:qFormat/>
    <w:rsid w:val="00A62D4E"/>
    <w:pPr>
      <w:spacing w:line="240" w:lineRule="auto"/>
    </w:pPr>
    <w:rPr>
      <w:rFonts w:ascii="Times New Roman" w:eastAsiaTheme="minorEastAsia" w:hAnsi="Times New Roman" w:cs="Times New Roman"/>
      <w:lang w:eastAsia="ru-RU"/>
    </w:rPr>
  </w:style>
  <w:style w:type="paragraph" w:customStyle="1" w:styleId="capu1">
    <w:name w:val="capu1"/>
    <w:basedOn w:val="a"/>
    <w:qFormat/>
    <w:rsid w:val="00A62D4E"/>
    <w:pPr>
      <w:spacing w:after="120" w:line="240" w:lineRule="auto"/>
    </w:pPr>
    <w:rPr>
      <w:rFonts w:ascii="Times New Roman" w:eastAsiaTheme="minorEastAsia" w:hAnsi="Times New Roman" w:cs="Times New Roman"/>
      <w:lang w:eastAsia="ru-RU"/>
    </w:rPr>
  </w:style>
  <w:style w:type="paragraph" w:customStyle="1" w:styleId="newncpi">
    <w:name w:val="newncpi"/>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qFormat/>
    <w:rsid w:val="00A62D4E"/>
    <w:pPr>
      <w:spacing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qFormat/>
    <w:rsid w:val="00A62D4E"/>
    <w:pPr>
      <w:spacing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qFormat/>
    <w:rsid w:val="00A62D4E"/>
    <w:pPr>
      <w:spacing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qFormat/>
    <w:rsid w:val="00A62D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qFormat/>
    <w:rsid w:val="00A62D4E"/>
    <w:pPr>
      <w:spacing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qFormat/>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qFormat/>
    <w:rsid w:val="00A62D4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qFormat/>
    <w:rsid w:val="00A62D4E"/>
    <w:pPr>
      <w:spacing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qFormat/>
    <w:rsid w:val="00A62D4E"/>
    <w:pPr>
      <w:spacing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qFormat/>
    <w:rsid w:val="00A62D4E"/>
    <w:pPr>
      <w:spacing w:before="12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qFormat/>
    <w:rsid w:val="00A62D4E"/>
    <w:pPr>
      <w:spacing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qFormat/>
    <w:rsid w:val="00A62D4E"/>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qFormat/>
    <w:rsid w:val="00A62D4E"/>
    <w:pPr>
      <w:spacing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qFormat/>
    <w:rsid w:val="00A62D4E"/>
    <w:pPr>
      <w:spacing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qFormat/>
    <w:rsid w:val="00A62D4E"/>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qFormat/>
    <w:rsid w:val="00A62D4E"/>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qFormat/>
    <w:rsid w:val="00A62D4E"/>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qFormat/>
    <w:rsid w:val="00A62D4E"/>
    <w:pPr>
      <w:spacing w:line="240" w:lineRule="auto"/>
      <w:ind w:left="1134" w:hanging="1134"/>
    </w:pPr>
    <w:rPr>
      <w:rFonts w:ascii="Times New Roman" w:eastAsiaTheme="minorEastAsia" w:hAnsi="Times New Roman" w:cs="Times New Roman"/>
      <w:lang w:eastAsia="ru-RU"/>
    </w:rPr>
  </w:style>
  <w:style w:type="paragraph" w:customStyle="1" w:styleId="gosreg">
    <w:name w:val="gosreg"/>
    <w:basedOn w:val="a"/>
    <w:qFormat/>
    <w:rsid w:val="00A62D4E"/>
    <w:pPr>
      <w:spacing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qFormat/>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qFormat/>
    <w:rsid w:val="00A62D4E"/>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qFormat/>
    <w:rsid w:val="00A62D4E"/>
    <w:pPr>
      <w:spacing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qFormat/>
    <w:rsid w:val="00A62D4E"/>
    <w:pPr>
      <w:spacing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qFormat/>
    <w:rsid w:val="00A62D4E"/>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qFormat/>
    <w:rsid w:val="00A62D4E"/>
    <w:pPr>
      <w:spacing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qFormat/>
    <w:rsid w:val="00A62D4E"/>
    <w:pPr>
      <w:spacing w:line="240" w:lineRule="auto"/>
    </w:pPr>
    <w:rPr>
      <w:rFonts w:ascii="Times New Roman" w:eastAsiaTheme="minorEastAsia" w:hAnsi="Times New Roman" w:cs="Times New Roman"/>
      <w:sz w:val="24"/>
      <w:szCs w:val="24"/>
      <w:lang w:eastAsia="ru-RU"/>
    </w:rPr>
  </w:style>
  <w:style w:type="paragraph" w:customStyle="1" w:styleId="table9">
    <w:name w:val="table9"/>
    <w:basedOn w:val="a"/>
    <w:qFormat/>
    <w:rsid w:val="00A62D4E"/>
    <w:pPr>
      <w:spacing w:line="240" w:lineRule="auto"/>
    </w:pPr>
    <w:rPr>
      <w:rFonts w:ascii="Times New Roman" w:eastAsiaTheme="minorEastAsia" w:hAnsi="Times New Roman" w:cs="Times New Roman"/>
      <w:sz w:val="18"/>
      <w:szCs w:val="18"/>
      <w:lang w:eastAsia="ru-RU"/>
    </w:rPr>
  </w:style>
  <w:style w:type="paragraph" w:customStyle="1" w:styleId="table8">
    <w:name w:val="table8"/>
    <w:basedOn w:val="a"/>
    <w:qFormat/>
    <w:rsid w:val="00A62D4E"/>
    <w:pPr>
      <w:spacing w:line="240" w:lineRule="auto"/>
    </w:pPr>
    <w:rPr>
      <w:rFonts w:ascii="Times New Roman" w:eastAsiaTheme="minorEastAsia" w:hAnsi="Times New Roman" w:cs="Times New Roman"/>
      <w:sz w:val="16"/>
      <w:szCs w:val="16"/>
      <w:lang w:eastAsia="ru-RU"/>
    </w:rPr>
  </w:style>
  <w:style w:type="paragraph" w:customStyle="1" w:styleId="table7">
    <w:name w:val="table7"/>
    <w:basedOn w:val="a"/>
    <w:qFormat/>
    <w:rsid w:val="00A62D4E"/>
    <w:pPr>
      <w:spacing w:line="240" w:lineRule="auto"/>
    </w:pPr>
    <w:rPr>
      <w:rFonts w:ascii="Times New Roman" w:eastAsiaTheme="minorEastAsia" w:hAnsi="Times New Roman" w:cs="Times New Roman"/>
      <w:sz w:val="14"/>
      <w:szCs w:val="14"/>
      <w:lang w:eastAsia="ru-RU"/>
    </w:rPr>
  </w:style>
  <w:style w:type="paragraph" w:customStyle="1" w:styleId="begform">
    <w:name w:val="begform"/>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qFormat/>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qFormat/>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qFormat/>
    <w:rsid w:val="00A62D4E"/>
    <w:pPr>
      <w:shd w:val="clear" w:color="auto" w:fill="D5EDC0"/>
      <w:spacing w:beforeAutospacing="1"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qFormat/>
    <w:rsid w:val="00A62D4E"/>
    <w:pPr>
      <w:shd w:val="clear" w:color="auto" w:fill="D5EDC0"/>
      <w:spacing w:beforeAutospacing="1"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qFormat/>
    <w:rsid w:val="00A62D4E"/>
    <w:pPr>
      <w:shd w:val="clear" w:color="auto" w:fill="D5EDC0"/>
      <w:spacing w:beforeAutospacing="1"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qFormat/>
    <w:rsid w:val="00A62D4E"/>
    <w:pPr>
      <w:spacing w:beforeAutospacing="1"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qFormat/>
    <w:rsid w:val="00A62D4E"/>
    <w:pPr>
      <w:pBdr>
        <w:top w:val="single" w:sz="12" w:space="0" w:color="FFA500"/>
        <w:left w:val="single" w:sz="12" w:space="0" w:color="FFA500"/>
        <w:bottom w:val="single" w:sz="12" w:space="0" w:color="FFA500"/>
        <w:right w:val="single" w:sz="12" w:space="0" w:color="FFA500"/>
      </w:pBdr>
      <w:shd w:val="clear" w:color="auto" w:fill="C8FFC8"/>
      <w:spacing w:beforeAutospacing="1" w:afterAutospacing="1" w:line="240" w:lineRule="auto"/>
    </w:pPr>
    <w:rPr>
      <w:rFonts w:ascii="Times New Roman" w:eastAsiaTheme="minorEastAsia" w:hAnsi="Times New Roman" w:cs="Times New Roman"/>
      <w:sz w:val="24"/>
      <w:szCs w:val="24"/>
      <w:lang w:eastAsia="ru-RU"/>
    </w:rPr>
  </w:style>
  <w:style w:type="paragraph" w:customStyle="1" w:styleId="af1">
    <w:name w:val="Колонтитул"/>
    <w:basedOn w:val="a"/>
    <w:qFormat/>
  </w:style>
  <w:style w:type="paragraph" w:styleId="a6">
    <w:name w:val="header"/>
    <w:basedOn w:val="a"/>
    <w:link w:val="a5"/>
    <w:uiPriority w:val="99"/>
    <w:unhideWhenUsed/>
    <w:rsid w:val="00A62D4E"/>
    <w:pPr>
      <w:tabs>
        <w:tab w:val="center" w:pos="4677"/>
        <w:tab w:val="right" w:pos="9355"/>
      </w:tabs>
      <w:spacing w:line="240" w:lineRule="auto"/>
    </w:pPr>
  </w:style>
  <w:style w:type="paragraph" w:styleId="a8">
    <w:name w:val="footer"/>
    <w:basedOn w:val="a"/>
    <w:link w:val="a7"/>
    <w:uiPriority w:val="99"/>
    <w:unhideWhenUsed/>
    <w:rsid w:val="00A62D4E"/>
    <w:pPr>
      <w:tabs>
        <w:tab w:val="center" w:pos="4677"/>
        <w:tab w:val="right" w:pos="9355"/>
      </w:tabs>
      <w:spacing w:line="240" w:lineRule="auto"/>
    </w:pPr>
  </w:style>
  <w:style w:type="paragraph" w:styleId="ab">
    <w:name w:val="Balloon Text"/>
    <w:basedOn w:val="a"/>
    <w:link w:val="aa"/>
    <w:uiPriority w:val="99"/>
    <w:semiHidden/>
    <w:unhideWhenUsed/>
    <w:qFormat/>
    <w:rsid w:val="00A52539"/>
    <w:pPr>
      <w:spacing w:line="240" w:lineRule="auto"/>
    </w:pPr>
    <w:rPr>
      <w:rFonts w:ascii="Tahoma" w:hAnsi="Tahoma" w:cs="Tahoma"/>
      <w:sz w:val="16"/>
      <w:szCs w:val="16"/>
    </w:rPr>
  </w:style>
  <w:style w:type="paragraph" w:customStyle="1" w:styleId="af2">
    <w:name w:val="Содержимое врезки"/>
    <w:basedOn w:val="a"/>
    <w:qFormat/>
  </w:style>
  <w:style w:type="paragraph" w:customStyle="1" w:styleId="Style8">
    <w:name w:val="Style8"/>
    <w:basedOn w:val="a"/>
    <w:qFormat/>
    <w:pPr>
      <w:widowControl w:val="0"/>
      <w:spacing w:line="274" w:lineRule="exact"/>
      <w:jc w:val="center"/>
    </w:pPr>
    <w:rPr>
      <w:rFonts w:ascii="Times New Roman" w:eastAsia="Times New Roman" w:hAnsi="Times New Roman" w:cs="Times New Roman"/>
      <w:sz w:val="24"/>
      <w:szCs w:val="24"/>
    </w:rPr>
  </w:style>
  <w:style w:type="table" w:customStyle="1" w:styleId="tablencpi">
    <w:name w:val="tablencpi"/>
    <w:basedOn w:val="a1"/>
    <w:rsid w:val="00A62D4E"/>
    <w:rPr>
      <w:sz w:val="20"/>
      <w:szCs w:val="20"/>
      <w:lang w:eastAsia="ru-RU"/>
    </w:rPr>
    <w:tblPr>
      <w:tblInd w:w="0" w:type="dxa"/>
      <w:tblCellMar>
        <w:top w:w="0" w:type="dxa"/>
        <w:left w:w="0" w:type="dxa"/>
        <w:bottom w:w="0" w:type="dxa"/>
        <w:right w:w="0" w:type="dxa"/>
      </w:tblCellMar>
    </w:tblPr>
  </w:style>
  <w:style w:type="table" w:styleId="af3">
    <w:name w:val="Table Grid"/>
    <w:basedOn w:val="a1"/>
    <w:uiPriority w:val="39"/>
    <w:rsid w:val="00A62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mchs</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Рудяк</dc:creator>
  <dc:description/>
  <cp:lastModifiedBy>KOMP4</cp:lastModifiedBy>
  <cp:revision>2</cp:revision>
  <dcterms:created xsi:type="dcterms:W3CDTF">2025-01-14T12:36:00Z</dcterms:created>
  <dcterms:modified xsi:type="dcterms:W3CDTF">2025-01-14T12:36:00Z</dcterms:modified>
  <dc:language>ru-RU</dc:language>
</cp:coreProperties>
</file>