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03" w:rsidRPr="00316603" w:rsidRDefault="00316603" w:rsidP="00316603">
      <w:pPr>
        <w:shd w:val="clear" w:color="auto" w:fill="FFFFFF"/>
        <w:spacing w:after="168" w:line="298" w:lineRule="atLeast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ru-RU"/>
        </w:rPr>
      </w:pPr>
      <w:bookmarkStart w:id="0" w:name="_GoBack"/>
      <w:bookmarkEnd w:id="0"/>
      <w:r w:rsidRPr="00316603">
        <w:rPr>
          <w:rFonts w:ascii="inherit" w:eastAsia="Times New Roman" w:hAnsi="inherit" w:cs="Arial"/>
          <w:b/>
          <w:bCs/>
          <w:color w:val="1B1B1B"/>
          <w:sz w:val="51"/>
          <w:szCs w:val="51"/>
          <w:bdr w:val="none" w:sz="0" w:space="0" w:color="auto" w:frame="1"/>
          <w:lang w:eastAsia="ru-RU"/>
        </w:rPr>
        <w:t>Электронное обращение</w:t>
      </w:r>
    </w:p>
    <w:p w:rsidR="00316603" w:rsidRPr="00316603" w:rsidRDefault="00316603" w:rsidP="00316603">
      <w:pPr>
        <w:shd w:val="clear" w:color="auto" w:fill="FFFFFF"/>
        <w:spacing w:after="312" w:line="384" w:lineRule="atLeast"/>
        <w:rPr>
          <w:rFonts w:ascii="Arial" w:eastAsia="Times New Roman" w:hAnsi="Arial" w:cs="Arial"/>
          <w:color w:val="5E5E5E"/>
          <w:sz w:val="27"/>
          <w:szCs w:val="27"/>
          <w:lang w:eastAsia="ru-RU"/>
        </w:rPr>
      </w:pPr>
      <w:r w:rsidRPr="00316603">
        <w:rPr>
          <w:rFonts w:ascii="inherit" w:eastAsia="Times New Roman" w:hAnsi="inherit" w:cs="Arial"/>
          <w:b/>
          <w:bCs/>
          <w:color w:val="5E5E5E"/>
          <w:sz w:val="27"/>
          <w:szCs w:val="27"/>
          <w:bdr w:val="none" w:sz="0" w:space="0" w:color="auto" w:frame="1"/>
          <w:lang w:eastAsia="ru-RU"/>
        </w:rPr>
        <w:t> </w:t>
      </w:r>
    </w:p>
    <w:p w:rsidR="00316603" w:rsidRPr="00316603" w:rsidRDefault="00316603" w:rsidP="00316603">
      <w:pPr>
        <w:shd w:val="clear" w:color="auto" w:fill="FFFFFF"/>
        <w:spacing w:after="312" w:line="384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Информируем, что со 2 января 2023 года </w:t>
      </w:r>
      <w:r w:rsidRPr="00316603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bdr w:val="none" w:sz="0" w:space="0" w:color="auto" w:frame="1"/>
          <w:lang w:eastAsia="ru-RU"/>
        </w:rPr>
        <w:t>все обращения заявителей должны подаваться и рассматриваться посредством </w:t>
      </w:r>
      <w:hyperlink r:id="rId4" w:history="1">
        <w:r w:rsidRPr="00316603">
          <w:rPr>
            <w:rFonts w:ascii="Times New Roman" w:eastAsia="Times New Roman" w:hAnsi="Times New Roman" w:cs="Times New Roman"/>
            <w:color w:val="F3701D"/>
            <w:sz w:val="28"/>
            <w:szCs w:val="28"/>
            <w:u w:val="single"/>
            <w:bdr w:val="none" w:sz="0" w:space="0" w:color="auto" w:frame="1"/>
            <w:lang w:eastAsia="ru-RU"/>
          </w:rPr>
          <w:t>государственной единой (интегрированной) республиканской информационной системы учета и обработки обращений граждан и юридических лиц.</w:t>
        </w:r>
      </w:hyperlink>
    </w:p>
    <w:p w:rsidR="00316603" w:rsidRPr="00316603" w:rsidRDefault="00316603" w:rsidP="00316603">
      <w:pPr>
        <w:shd w:val="clear" w:color="auto" w:fill="FFFFFF"/>
        <w:spacing w:after="312" w:line="384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Доступ пользователей к системе учета и обработки обращений обеспечивается посредством сайта в глобальной компьютерной сети Интернет по адресу </w:t>
      </w:r>
      <w:hyperlink r:id="rId5" w:history="1">
        <w:r w:rsidRPr="00316603">
          <w:rPr>
            <w:rFonts w:ascii="Times New Roman" w:eastAsia="Times New Roman" w:hAnsi="Times New Roman" w:cs="Times New Roman"/>
            <w:b/>
            <w:bCs/>
            <w:color w:val="F3701D"/>
            <w:sz w:val="28"/>
            <w:szCs w:val="28"/>
            <w:u w:val="single"/>
            <w:bdr w:val="none" w:sz="0" w:space="0" w:color="auto" w:frame="1"/>
            <w:lang w:eastAsia="ru-RU"/>
          </w:rPr>
          <w:t>https://обращения.бел.</w:t>
        </w:r>
      </w:hyperlink>
    </w:p>
    <w:p w:rsidR="00316603" w:rsidRPr="00316603" w:rsidRDefault="00316603" w:rsidP="00316603">
      <w:pPr>
        <w:shd w:val="clear" w:color="auto" w:fill="FFFFFF"/>
        <w:spacing w:after="312" w:line="384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Электронное обращение – обращение заявителя, поданное посредством системы учета и обработки обращений.</w:t>
      </w:r>
    </w:p>
    <w:p w:rsidR="00316603" w:rsidRPr="00316603" w:rsidRDefault="00316603" w:rsidP="00316603">
      <w:pPr>
        <w:shd w:val="clear" w:color="auto" w:fill="FFFFFF"/>
        <w:spacing w:after="312" w:line="384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Электронные обращения граждан, в том числе индивидуальных предпринимателей (далее – граждан), и юридических лиц рассматриваются </w:t>
      </w:r>
      <w:r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в секторе культуры</w:t>
      </w: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в соответствии с требованиями Закона Республики Беларусь от 18 июля 2011 года «Об обращениях граждан и юридических лиц» (с изменениями и дополнениями).</w:t>
      </w:r>
    </w:p>
    <w:p w:rsidR="00316603" w:rsidRPr="00316603" w:rsidRDefault="00316603" w:rsidP="00316603">
      <w:pPr>
        <w:shd w:val="clear" w:color="auto" w:fill="FFFFFF"/>
        <w:spacing w:after="312" w:line="384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Электронное обращение излагается на белорусском или русском языках. Кроме того, электронные обращения должны соответствовать требованиям, установленным абзацами вторым–четвертым пункта 2 либо абзацами вторым–пятым пункта 3 статьи 12 Закона.</w:t>
      </w:r>
    </w:p>
    <w:p w:rsidR="00316603" w:rsidRPr="00316603" w:rsidRDefault="00316603" w:rsidP="00316603">
      <w:pPr>
        <w:shd w:val="clear" w:color="auto" w:fill="FFFFFF"/>
        <w:spacing w:after="312" w:line="384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316603" w:rsidRPr="00316603" w:rsidRDefault="00316603" w:rsidP="00316603">
      <w:pPr>
        <w:shd w:val="clear" w:color="auto" w:fill="FFFFFF"/>
        <w:spacing w:after="312" w:line="384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Суть электронного обращения не может излагаться посредством ссылок на интернет</w:t>
      </w:r>
      <w:r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</w:t>
      </w: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</w:t>
      </w: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ресурсы. Текст обращения должен поддаваться прочтению. Не допускается употребление в обращениях нецензурных либо оскорбительных слов или выражений.</w:t>
      </w:r>
    </w:p>
    <w:p w:rsidR="00316603" w:rsidRPr="00316603" w:rsidRDefault="00316603" w:rsidP="00316603">
      <w:pPr>
        <w:shd w:val="clear" w:color="auto" w:fill="FFFFFF"/>
        <w:spacing w:after="312" w:line="384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При несоблюдении установленных требований электронное обращение может быть оставлено без рассмотрения по существу в порядке, установленном пунктом 4 статьи 15 Закона.</w:t>
      </w:r>
    </w:p>
    <w:p w:rsidR="00316603" w:rsidRPr="00316603" w:rsidRDefault="00316603" w:rsidP="00316603">
      <w:pPr>
        <w:shd w:val="clear" w:color="auto" w:fill="FFFFFF"/>
        <w:spacing w:after="312" w:line="384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lastRenderedPageBreak/>
        <w:t>Электронные обращения рассматриваются не позднее 15 дней со дня регистрации, а требующие дополнительного изучения и проверки – не позднее 1 месяца.</w:t>
      </w:r>
    </w:p>
    <w:p w:rsidR="00316603" w:rsidRPr="00316603" w:rsidRDefault="00316603" w:rsidP="00316603">
      <w:pPr>
        <w:shd w:val="clear" w:color="auto" w:fill="FFFFFF"/>
        <w:spacing w:after="312" w:line="384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316603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Ответы (уведомления) на электронные обращения направляются посредством системы учета и обработки обращений, а также в письменном виде в случае, если заявитель в своем электронном обращении просит направить письменный ответ.</w:t>
      </w:r>
    </w:p>
    <w:p w:rsidR="003E18EF" w:rsidRPr="00316603" w:rsidRDefault="003E18EF" w:rsidP="003166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18EF" w:rsidRPr="0031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03"/>
    <w:rsid w:val="00224F8F"/>
    <w:rsid w:val="00316603"/>
    <w:rsid w:val="00324643"/>
    <w:rsid w:val="003E18EF"/>
    <w:rsid w:val="008E785C"/>
    <w:rsid w:val="00B57745"/>
    <w:rsid w:val="00EB159E"/>
    <w:rsid w:val="00EB798F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D8DB-A954-4089-BAC2-047746F3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6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66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6603"/>
    <w:rPr>
      <w:b/>
      <w:bCs/>
    </w:rPr>
  </w:style>
  <w:style w:type="paragraph" w:styleId="a4">
    <w:name w:val="Normal (Web)"/>
    <w:basedOn w:val="a"/>
    <w:uiPriority w:val="99"/>
    <w:semiHidden/>
    <w:unhideWhenUsed/>
    <w:rsid w:val="003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6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bnmycp7evc.xn--90ais/" TargetMode="External"/><Relationship Id="rId4" Type="http://schemas.openxmlformats.org/officeDocument/2006/relationships/hyperlink" Target="https://xn--80abnmycp7evc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2</cp:revision>
  <dcterms:created xsi:type="dcterms:W3CDTF">2023-12-20T15:31:00Z</dcterms:created>
  <dcterms:modified xsi:type="dcterms:W3CDTF">2023-12-20T15:31:00Z</dcterms:modified>
</cp:coreProperties>
</file>