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FF" w:rsidRDefault="00EA55FF" w:rsidP="00EA55F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EA55FF" w:rsidTr="00EA55FF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 w:rsidP="00EA55FF">
            <w:pPr>
              <w:pStyle w:val="append1"/>
              <w:spacing w:before="0" w:beforeAutospacing="0" w:after="0" w:afterAutospacing="0"/>
              <w:ind w:left="7371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br/>
            </w:r>
            <w:bookmarkStart w:id="0" w:name="Прил_22"/>
            <w:bookmarkEnd w:id="0"/>
            <w:r>
              <w:rPr>
                <w:color w:val="000000"/>
                <w:sz w:val="23"/>
                <w:szCs w:val="23"/>
              </w:rPr>
              <w:t>Приложение 22</w:t>
            </w:r>
          </w:p>
          <w:p w:rsidR="00EA55FF" w:rsidRDefault="00EA55FF" w:rsidP="00EA55FF">
            <w:pPr>
              <w:pStyle w:val="append"/>
              <w:spacing w:before="0" w:beforeAutospacing="0" w:after="0" w:afterAutospacing="0"/>
              <w:ind w:left="7371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 Налоговому кодексу</w:t>
            </w:r>
            <w:r>
              <w:rPr>
                <w:color w:val="000000"/>
                <w:sz w:val="23"/>
                <w:szCs w:val="23"/>
              </w:rPr>
              <w:br/>
              <w:t>Республики Беларусь</w:t>
            </w:r>
          </w:p>
        </w:tc>
      </w:tr>
      <w:tr w:rsidR="00EA55FF" w:rsidTr="00EA55FF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A55FF" w:rsidRDefault="00EA55FF" w:rsidP="00EA55FF">
            <w:pPr>
              <w:pStyle w:val="append1"/>
              <w:spacing w:before="0" w:beforeAutospacing="0" w:after="0" w:afterAutospacing="0"/>
              <w:ind w:left="7371"/>
              <w:textAlignment w:val="baseline"/>
              <w:rPr>
                <w:color w:val="000000"/>
                <w:sz w:val="23"/>
                <w:szCs w:val="23"/>
              </w:rPr>
            </w:pPr>
          </w:p>
          <w:p w:rsidR="00EA55FF" w:rsidRDefault="00EA55FF" w:rsidP="00EA55FF">
            <w:pPr>
              <w:pStyle w:val="append1"/>
              <w:spacing w:before="0" w:beforeAutospacing="0" w:after="0" w:afterAutospacing="0"/>
              <w:ind w:left="7371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</w:tbl>
    <w:p w:rsidR="00EA55FF" w:rsidRPr="00EA55FF" w:rsidRDefault="00EA55FF" w:rsidP="00EA55FF">
      <w:pPr>
        <w:pStyle w:val="titlep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</w:rPr>
      </w:pPr>
      <w:bookmarkStart w:id="1" w:name="Заг_Прил_22"/>
      <w:bookmarkEnd w:id="1"/>
      <w:r w:rsidRPr="00EA55FF">
        <w:rPr>
          <w:b/>
          <w:bCs/>
          <w:color w:val="000000"/>
          <w:sz w:val="32"/>
          <w:szCs w:val="32"/>
        </w:rPr>
        <w:t>Ставки государственной пошлины по иным объектам обложения государственной пошлиной</w:t>
      </w:r>
    </w:p>
    <w:p w:rsidR="00EA55FF" w:rsidRDefault="00EA55FF" w:rsidP="00EA55FF">
      <w:pPr>
        <w:pStyle w:val="titlep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5"/>
          <w:szCs w:val="25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687"/>
      </w:tblGrid>
      <w:tr w:rsidR="00EA55FF" w:rsidTr="00EA55FF">
        <w:trPr>
          <w:trHeight w:val="238"/>
        </w:trPr>
        <w:tc>
          <w:tcPr>
            <w:tcW w:w="1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45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документов и действий, за которые взимается государственная пошлина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45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Ставки государственной пошлины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Государственная регистрация: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1.1. коммерческой организации (за исключением указанных в подпункте 1.2 настоящего пункта)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базовая величина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0,8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1.3. изменений и (или) дополнений, внесенных в устав коммерческой организации (учредительный договор –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базовые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1.4. изменений и (или) дополнений, внесенных в устав коммерческой организации (учредительный договор – для коммерческой организации, действующей только на основании учредительного договора), в которой число учредителей (участников) – инвалидов превышает 50 процентов, коммерческой организации, созданной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1.5. некоммерческой организации (за исключением указанных в пунктах 3, 6, 9, 11, 13 и 14 настоящего приложения)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1.6. изменений и (или) дополнений, внесенных в устав некоммерческой организации (за исключением указанных в пунктах 3, 6, 9, 11, 13 и 14 настоящего приложения)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1.7.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283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 базовой величины</w:t>
            </w:r>
          </w:p>
        </w:tc>
      </w:tr>
      <w:tr w:rsidR="00EA55FF" w:rsidTr="00EA55FF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Выдача дубликата свидетельства 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5FF" w:rsidRDefault="00EA55FF">
            <w:pPr>
              <w:pStyle w:val="table10"/>
              <w:spacing w:before="120" w:beforeAutospacing="0" w:after="45" w:afterAutospacing="0" w:line="210" w:lineRule="atLeast"/>
              <w:ind w:left="45" w:right="45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процентов ставки,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Pr="001548B9" w:rsidRDefault="00EA55FF" w:rsidP="00EA55FF">
      <w:pPr>
        <w:pStyle w:val="a4"/>
        <w:ind w:lef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48B9">
        <w:rPr>
          <w:rFonts w:ascii="Times New Roman" w:hAnsi="Times New Roman"/>
          <w:b/>
          <w:sz w:val="32"/>
          <w:szCs w:val="32"/>
          <w:u w:val="single"/>
        </w:rPr>
        <w:lastRenderedPageBreak/>
        <w:t>Порядок уплаты государственной пошлины</w:t>
      </w: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Pr="001548B9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548B9">
        <w:rPr>
          <w:b/>
          <w:i/>
          <w:color w:val="000000"/>
          <w:sz w:val="28"/>
          <w:szCs w:val="28"/>
        </w:rPr>
        <w:t>Льготы по государственной пошлине</w:t>
      </w:r>
      <w:r w:rsidR="001F39AA" w:rsidRPr="001548B9">
        <w:rPr>
          <w:b/>
          <w:i/>
          <w:color w:val="000000"/>
          <w:sz w:val="28"/>
          <w:szCs w:val="28"/>
        </w:rPr>
        <w:t xml:space="preserve"> </w:t>
      </w:r>
      <w:r w:rsidR="001F39AA" w:rsidRPr="001548B9">
        <w:rPr>
          <w:i/>
          <w:color w:val="000000"/>
          <w:sz w:val="28"/>
          <w:szCs w:val="28"/>
        </w:rPr>
        <w:t>(ст.</w:t>
      </w:r>
      <w:r w:rsidR="00E95F05" w:rsidRPr="001548B9">
        <w:rPr>
          <w:i/>
          <w:color w:val="000000"/>
          <w:sz w:val="28"/>
          <w:szCs w:val="28"/>
        </w:rPr>
        <w:t xml:space="preserve"> 285 Налогового кодекса Республики Беларусь)</w:t>
      </w:r>
    </w:p>
    <w:p w:rsidR="00E95F05" w:rsidRDefault="00E95F05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bookmarkStart w:id="2" w:name="_GoBack"/>
      <w:bookmarkEnd w:id="2"/>
    </w:p>
    <w:p w:rsidR="00EA55FF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Освобождаются от государственной пошлины при совершении иных юридически значимых действий: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 плательщики за государственную регистрацию изменений и (или) дополнений в их уставы (учредительные договоры 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 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а также в реестре специальных разрешений (лицензий),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</w:p>
    <w:p w:rsidR="00E95F05" w:rsidRPr="001548B9" w:rsidRDefault="00EA55FF" w:rsidP="00E95F0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548B9">
        <w:rPr>
          <w:b/>
          <w:bCs/>
          <w:i/>
          <w:color w:val="000000"/>
          <w:sz w:val="28"/>
          <w:szCs w:val="28"/>
        </w:rPr>
        <w:t>Сроки и порядок уплаты государственной пошлины</w:t>
      </w:r>
      <w:r w:rsidR="00E95F05" w:rsidRPr="001548B9">
        <w:rPr>
          <w:b/>
          <w:bCs/>
          <w:i/>
          <w:color w:val="000000"/>
          <w:sz w:val="28"/>
          <w:szCs w:val="28"/>
        </w:rPr>
        <w:t xml:space="preserve"> </w:t>
      </w:r>
      <w:r w:rsidR="001F39AA" w:rsidRPr="001548B9">
        <w:rPr>
          <w:i/>
          <w:color w:val="000000"/>
          <w:sz w:val="28"/>
          <w:szCs w:val="28"/>
        </w:rPr>
        <w:t>(ст.</w:t>
      </w:r>
      <w:r w:rsidR="00E95F05" w:rsidRPr="001548B9">
        <w:rPr>
          <w:i/>
          <w:color w:val="000000"/>
          <w:sz w:val="28"/>
          <w:szCs w:val="28"/>
        </w:rPr>
        <w:t xml:space="preserve"> 287 Налогового кодекса Республики Беларусь)</w:t>
      </w:r>
    </w:p>
    <w:p w:rsidR="005F23E9" w:rsidRDefault="005F23E9" w:rsidP="00EA55FF">
      <w:pPr>
        <w:pStyle w:val="article"/>
        <w:shd w:val="clear" w:color="auto" w:fill="FFFFFF"/>
        <w:spacing w:before="0" w:beforeAutospacing="0" w:after="0" w:afterAutospacing="0"/>
        <w:ind w:left="1922" w:hanging="1355"/>
        <w:textAlignment w:val="baseline"/>
        <w:rPr>
          <w:b/>
          <w:bCs/>
          <w:color w:val="000000"/>
          <w:sz w:val="25"/>
          <w:szCs w:val="25"/>
        </w:rPr>
      </w:pPr>
    </w:p>
    <w:p w:rsidR="00EA55FF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Государственная пошлина уплачи</w:t>
      </w:r>
      <w:r w:rsidR="00E95F05">
        <w:rPr>
          <w:color w:val="000000"/>
          <w:sz w:val="25"/>
          <w:szCs w:val="25"/>
        </w:rPr>
        <w:t>вается</w:t>
      </w:r>
      <w:r>
        <w:rPr>
          <w:color w:val="000000"/>
          <w:sz w:val="25"/>
          <w:szCs w:val="25"/>
        </w:rPr>
        <w:t>: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при обращении за совершением юридически значимых действий – до подачи заявления, жалобы, ходатайства и (или) иных документов на совершение таких действий;</w:t>
      </w:r>
    </w:p>
    <w:p w:rsidR="00EA55FF" w:rsidRDefault="00E95F05" w:rsidP="00EA55FF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 при обращении за совершением юридически значимых действий, которые в соответствии с законодательством являются административными процедурами, – до обращения за осуществлением соответствующей административной процедуры;</w:t>
      </w:r>
    </w:p>
    <w:p w:rsidR="00EA55FF" w:rsidRDefault="00E95F05" w:rsidP="005F23E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EA55FF">
        <w:rPr>
          <w:color w:val="000000"/>
          <w:sz w:val="25"/>
          <w:szCs w:val="25"/>
        </w:rPr>
        <w:t> при обращении за выдачей документов (их копий, дубликатов) – до выдачи документов (их копий, дубликатов).</w:t>
      </w:r>
    </w:p>
    <w:p w:rsidR="00EA55FF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взимающие государственную п</w:t>
      </w:r>
      <w:r w:rsidR="00E95F05">
        <w:rPr>
          <w:color w:val="000000"/>
          <w:sz w:val="25"/>
          <w:szCs w:val="25"/>
        </w:rPr>
        <w:t>ошлину.</w:t>
      </w:r>
    </w:p>
    <w:p w:rsidR="00EA55FF" w:rsidRDefault="00E95F05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</w:t>
      </w:r>
      <w:r w:rsidR="00EA55FF">
        <w:rPr>
          <w:color w:val="000000"/>
          <w:sz w:val="25"/>
          <w:szCs w:val="25"/>
        </w:rPr>
        <w:t>нем обращения за совершением юридически значимых действий признаются день поступле</w:t>
      </w:r>
      <w:r>
        <w:rPr>
          <w:color w:val="000000"/>
          <w:sz w:val="25"/>
          <w:szCs w:val="25"/>
        </w:rPr>
        <w:t xml:space="preserve">ния </w:t>
      </w:r>
      <w:r w:rsidR="00EA55FF">
        <w:rPr>
          <w:color w:val="000000"/>
          <w:sz w:val="25"/>
          <w:szCs w:val="25"/>
        </w:rPr>
        <w:t>документов на совершение таких действий в органы, взимающие государственную пошлину, а при отправлении их через отделение почтовой связи – день отправления.</w:t>
      </w:r>
    </w:p>
    <w:p w:rsidR="00EA55FF" w:rsidRDefault="00EA55FF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случае изменения ставки государственной пошлины и (или) размера базовой величины во время совершения юридически значимого действия доплата государственной пошлины не производится.</w:t>
      </w:r>
    </w:p>
    <w:p w:rsidR="00EA55FF" w:rsidRDefault="00EA55FF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Если государственная пошлина за совершение юридически значимых действий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</w:t>
      </w:r>
      <w:r w:rsidR="001F39AA">
        <w:rPr>
          <w:color w:val="000000"/>
          <w:sz w:val="25"/>
          <w:szCs w:val="25"/>
        </w:rPr>
        <w:t>е, предусмотренном частью 1</w:t>
      </w:r>
      <w:r>
        <w:rPr>
          <w:color w:val="000000"/>
          <w:sz w:val="25"/>
          <w:szCs w:val="25"/>
        </w:rPr>
        <w:t> </w:t>
      </w:r>
      <w:hyperlink r:id="rId4" w:anchor="&amp;Article=287&amp;Point=7" w:history="1">
        <w:r w:rsidRPr="001F39AA">
          <w:rPr>
            <w:rStyle w:val="a6"/>
            <w:color w:val="auto"/>
            <w:sz w:val="25"/>
            <w:szCs w:val="25"/>
            <w:u w:val="none"/>
            <w:bdr w:val="none" w:sz="0" w:space="0" w:color="auto" w:frame="1"/>
          </w:rPr>
          <w:t>пункта 7</w:t>
        </w:r>
      </w:hyperlink>
      <w:r w:rsidRPr="001F39AA"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статьи</w:t>
      </w:r>
      <w:r w:rsidR="00E95F05">
        <w:rPr>
          <w:color w:val="000000"/>
          <w:sz w:val="25"/>
          <w:szCs w:val="25"/>
        </w:rPr>
        <w:t xml:space="preserve"> 287 НК Республики Беларусь</w:t>
      </w:r>
      <w:r>
        <w:rPr>
          <w:color w:val="000000"/>
          <w:sz w:val="25"/>
          <w:szCs w:val="25"/>
        </w:rPr>
        <w:t>, – на день доплаты государственной пошлины до установленного размера.</w:t>
      </w:r>
    </w:p>
    <w:p w:rsidR="00EA55FF" w:rsidRDefault="00EA55FF" w:rsidP="00EA55F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EA55FF" w:rsidRDefault="00EA55FF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EA55FF" w:rsidRDefault="00EA55FF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:rsidR="00EA55FF" w:rsidRDefault="00EA55FF" w:rsidP="00E95F0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Платежные инструкции либо их копии, подтверждающие уплату государственной пошлины, хранятся в органах, взимающих государственную пошлину, и при наличии заявлений, жалоб или других документов, по которым уплачена государственная пошлина, приобщаются к ним. </w:t>
      </w:r>
    </w:p>
    <w:p w:rsidR="00EA55FF" w:rsidRDefault="00EA55FF" w:rsidP="00EA55F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случае, если плательщик освобождается от государственной пошлины, об этом делается отметка на соответствующих документах с указанием, на основании какого законодательного акта и (или) иного правового акта (их конкретного структурного элемента) плательщик освобождается от государственной пошлины.</w:t>
      </w: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A55FF" w:rsidRPr="00453924" w:rsidRDefault="00EA55FF" w:rsidP="00453924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sectPr w:rsidR="00EA55FF" w:rsidRPr="00453924" w:rsidSect="00EA55F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1"/>
    <w:rsid w:val="001548B9"/>
    <w:rsid w:val="001F39AA"/>
    <w:rsid w:val="00320166"/>
    <w:rsid w:val="00453924"/>
    <w:rsid w:val="004D42C3"/>
    <w:rsid w:val="0054319D"/>
    <w:rsid w:val="005C5BA5"/>
    <w:rsid w:val="005F23E9"/>
    <w:rsid w:val="008E77D2"/>
    <w:rsid w:val="00962FFD"/>
    <w:rsid w:val="00A20DE5"/>
    <w:rsid w:val="00BD7231"/>
    <w:rsid w:val="00E95F05"/>
    <w:rsid w:val="00E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E969-DDB0-4EA9-B087-C1FDB221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EA55F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A55F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A55FF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EA55F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A55FF"/>
    <w:rPr>
      <w:color w:val="0000FF"/>
      <w:u w:val="single"/>
    </w:rPr>
  </w:style>
  <w:style w:type="paragraph" w:customStyle="1" w:styleId="append1">
    <w:name w:val="append1"/>
    <w:basedOn w:val="a"/>
    <w:rsid w:val="00EA55FF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EA55FF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EA55F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A5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alonline.by/document/?regnum=Hk09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2019-06-11T07:08:00Z</dcterms:created>
  <dcterms:modified xsi:type="dcterms:W3CDTF">2019-06-11T08:06:00Z</dcterms:modified>
</cp:coreProperties>
</file>