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89" w:rsidRDefault="00C305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0589" w:rsidRPr="00C30589" w:rsidRDefault="00C30589" w:rsidP="00DD429E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589">
        <w:rPr>
          <w:rFonts w:ascii="Times New Roman" w:hAnsi="Times New Roman" w:cs="Times New Roman"/>
          <w:b/>
          <w:sz w:val="28"/>
          <w:szCs w:val="28"/>
        </w:rPr>
        <w:t>РЕКВИЗИТЫ ДЛЯ УПЛАТЫ ГОСУДАРСТВЕННОЙ ПОШЛИНЫ В МЕСТНЫЙ БЮДЖЕТ</w:t>
      </w:r>
    </w:p>
    <w:p w:rsidR="00C30589" w:rsidRPr="00C30589" w:rsidRDefault="00C30589" w:rsidP="00C3058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445"/>
        <w:gridCol w:w="6596"/>
      </w:tblGrid>
      <w:tr w:rsidR="00C30589" w:rsidRPr="00C30589" w:rsidTr="007B78D0">
        <w:tc>
          <w:tcPr>
            <w:tcW w:w="2944" w:type="dxa"/>
            <w:hideMark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Бенефициар:</w:t>
            </w: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Главное управление Министерства финансов Республики Беларусь по Гродненской области</w:t>
            </w: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89" w:rsidRPr="00C30589" w:rsidTr="007B78D0">
        <w:tc>
          <w:tcPr>
            <w:tcW w:w="2944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УНП бенефициара:</w:t>
            </w:r>
          </w:p>
        </w:tc>
        <w:tc>
          <w:tcPr>
            <w:tcW w:w="567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500563252</w:t>
            </w: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89" w:rsidRPr="00C30589" w:rsidTr="007B78D0">
        <w:tc>
          <w:tcPr>
            <w:tcW w:w="2944" w:type="dxa"/>
            <w:hideMark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Номер счета:</w:t>
            </w:r>
          </w:p>
        </w:tc>
        <w:tc>
          <w:tcPr>
            <w:tcW w:w="567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BY63AKBB36005130001660000000</w:t>
            </w: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589" w:rsidRPr="00C30589" w:rsidTr="007B78D0">
        <w:tc>
          <w:tcPr>
            <w:tcW w:w="2944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г. Минск, ОАО АСБ «</w:t>
            </w:r>
            <w:proofErr w:type="spellStart"/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30589" w:rsidRPr="00C30589" w:rsidTr="007B78D0">
        <w:tc>
          <w:tcPr>
            <w:tcW w:w="2944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БИК банка</w:t>
            </w: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АКВВВ</w:t>
            </w:r>
            <w:r w:rsidRPr="00C30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2Х</w:t>
            </w:r>
            <w:r w:rsidRPr="00C30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30589" w:rsidRPr="00C30589" w:rsidTr="007B78D0">
        <w:tc>
          <w:tcPr>
            <w:tcW w:w="2944" w:type="dxa"/>
            <w:hideMark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Назначение платежа:</w:t>
            </w: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Код платежа</w:t>
            </w:r>
          </w:p>
        </w:tc>
        <w:tc>
          <w:tcPr>
            <w:tcW w:w="567" w:type="dxa"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hideMark/>
          </w:tcPr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03001 – для юридических лиц</w:t>
            </w:r>
          </w:p>
          <w:p w:rsidR="00C30589" w:rsidRPr="00C30589" w:rsidRDefault="00C30589" w:rsidP="00C305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589">
              <w:rPr>
                <w:rFonts w:ascii="Times New Roman" w:hAnsi="Times New Roman" w:cs="Times New Roman"/>
                <w:sz w:val="28"/>
                <w:szCs w:val="28"/>
              </w:rPr>
              <w:t>03002 – для физических лиц</w:t>
            </w:r>
          </w:p>
        </w:tc>
      </w:tr>
    </w:tbl>
    <w:p w:rsidR="00C30589" w:rsidRDefault="00C30589">
      <w:pPr>
        <w:rPr>
          <w:rFonts w:ascii="Times New Roman" w:hAnsi="Times New Roman" w:cs="Times New Roman"/>
          <w:sz w:val="28"/>
          <w:szCs w:val="28"/>
        </w:rPr>
      </w:pPr>
    </w:p>
    <w:p w:rsidR="00C30589" w:rsidRDefault="00C30589">
      <w:pPr>
        <w:rPr>
          <w:rFonts w:ascii="Times New Roman" w:hAnsi="Times New Roman" w:cs="Times New Roman"/>
          <w:sz w:val="28"/>
          <w:szCs w:val="28"/>
        </w:rPr>
      </w:pPr>
    </w:p>
    <w:p w:rsidR="00C30589" w:rsidRDefault="00C30589" w:rsidP="00C30589">
      <w:pP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  <w:r w:rsidRPr="00C30589"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  <w:t>Размер базовая величины</w:t>
      </w:r>
    </w:p>
    <w:p w:rsidR="00C30589" w:rsidRDefault="00C30589" w:rsidP="00C30589">
      <w:pP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</w:p>
    <w:p w:rsidR="00C30589" w:rsidRPr="00B1178D" w:rsidRDefault="00C30589" w:rsidP="00C30589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1178D">
        <w:rPr>
          <w:rFonts w:ascii="Times New Roman" w:eastAsia="Calibri" w:hAnsi="Times New Roman" w:cs="Times New Roman"/>
          <w:sz w:val="32"/>
          <w:szCs w:val="32"/>
        </w:rPr>
        <w:t>Постановлением Совета Мин</w:t>
      </w:r>
      <w:r>
        <w:rPr>
          <w:rFonts w:ascii="Times New Roman" w:eastAsia="Calibri" w:hAnsi="Times New Roman" w:cs="Times New Roman"/>
          <w:sz w:val="32"/>
          <w:szCs w:val="32"/>
        </w:rPr>
        <w:t>истров Республики Беларусь от 13 декабря 2019 г. № 861</w:t>
      </w:r>
      <w:r w:rsidRPr="00B1178D">
        <w:rPr>
          <w:rFonts w:ascii="Times New Roman" w:eastAsia="Calibri" w:hAnsi="Times New Roman" w:cs="Times New Roman"/>
          <w:sz w:val="32"/>
          <w:szCs w:val="32"/>
        </w:rPr>
        <w:t xml:space="preserve"> «Об установлении размера базовой величины» установлена </w:t>
      </w:r>
      <w:r>
        <w:rPr>
          <w:rFonts w:ascii="Times New Roman" w:eastAsia="Calibri" w:hAnsi="Times New Roman" w:cs="Times New Roman"/>
          <w:b/>
          <w:sz w:val="32"/>
          <w:szCs w:val="32"/>
        </w:rPr>
        <w:t>базовая величина в размере 27 рублей</w:t>
      </w:r>
      <w:r w:rsidRPr="00B1178D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:rsidR="00C30589" w:rsidRDefault="00C30589" w:rsidP="00C30589">
      <w:pPr>
        <w:rPr>
          <w:rFonts w:ascii="Times New Roman" w:hAnsi="Times New Roman" w:cs="Times New Roman"/>
          <w:color w:val="5B9BD5" w:themeColor="accent1"/>
          <w:sz w:val="28"/>
          <w:szCs w:val="28"/>
          <w:u w:val="single"/>
        </w:rPr>
      </w:pPr>
    </w:p>
    <w:p w:rsidR="00C30589" w:rsidRDefault="00C30589">
      <w:pPr>
        <w:rPr>
          <w:rFonts w:ascii="Times New Roman" w:hAnsi="Times New Roman" w:cs="Times New Roman"/>
          <w:sz w:val="28"/>
          <w:szCs w:val="28"/>
        </w:rPr>
      </w:pPr>
    </w:p>
    <w:p w:rsidR="00C30589" w:rsidRDefault="00DD429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30589" w:rsidRPr="00C30589">
          <w:rPr>
            <w:rStyle w:val="a3"/>
            <w:rFonts w:ascii="Times New Roman" w:hAnsi="Times New Roman" w:cs="Times New Roman"/>
            <w:sz w:val="28"/>
            <w:szCs w:val="28"/>
          </w:rPr>
          <w:t>Ставки государственной пошлины</w:t>
        </w:r>
      </w:hyperlink>
    </w:p>
    <w:p w:rsidR="00C30589" w:rsidRDefault="00C305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0"/>
      </w:tblGrid>
      <w:tr w:rsidR="00C30589" w:rsidRPr="00C30589" w:rsidTr="007B78D0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after="0" w:line="240" w:lineRule="auto"/>
              <w:ind w:left="737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</w:r>
            <w:bookmarkStart w:id="1" w:name="Прил_22"/>
            <w:bookmarkEnd w:id="1"/>
            <w:r w:rsidRPr="00C305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Приложение 22</w:t>
            </w:r>
          </w:p>
          <w:p w:rsidR="00C30589" w:rsidRPr="00C30589" w:rsidRDefault="00C30589" w:rsidP="00C30589">
            <w:pPr>
              <w:spacing w:after="0" w:line="240" w:lineRule="auto"/>
              <w:ind w:left="737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Налоговому кодексу</w:t>
            </w:r>
            <w:r w:rsidRPr="00C305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Республики Беларусь</w:t>
            </w:r>
          </w:p>
        </w:tc>
      </w:tr>
      <w:tr w:rsidR="00C30589" w:rsidRPr="00C30589" w:rsidTr="007B78D0"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C30589" w:rsidRPr="00C30589" w:rsidRDefault="00C30589" w:rsidP="00C30589">
            <w:pPr>
              <w:spacing w:after="0" w:line="240" w:lineRule="auto"/>
              <w:ind w:left="737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30589" w:rsidRPr="00C30589" w:rsidRDefault="00C30589" w:rsidP="00C30589">
            <w:pPr>
              <w:spacing w:after="0" w:line="240" w:lineRule="auto"/>
              <w:ind w:left="737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30589" w:rsidRPr="00C30589" w:rsidRDefault="00C30589" w:rsidP="00C30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2" w:name="Заг_Прил_22"/>
      <w:bookmarkEnd w:id="2"/>
      <w:r w:rsidRPr="00C3058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Ставки государственной пошлины по иным объектам обложения государственной пошлиной</w:t>
      </w:r>
    </w:p>
    <w:p w:rsidR="00C30589" w:rsidRPr="00C30589" w:rsidRDefault="00C30589" w:rsidP="00C305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9"/>
        <w:gridCol w:w="2636"/>
      </w:tblGrid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документов и действий, за которые взимается государственная пошлина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45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Ставки государственной пошлины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Государственная регистрация: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 коммерческой организации (за исключением указанных в подпункте 1.2 настоящего пункта)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базовая величина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 коммерческой организации, в которой число учредителей-инвалидов превышает 50 процентов, коммерческой организации, создаваемой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0,8 базовой величины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 изменений и (или) дополнений, внесенных в устав коммерческой организации (учредительный договор – для коммерческой организации, действующей только на основании учредительного договора), за исключением указанных в подпункте 1.4 настоящего пункта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базовые величины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 изменений и (или) дополнений, внесенных в устав коммерческой организации (учредительный договор – для коммерческой организации, действующей только на основании учредительного договора), в которой число учредителей (участников) – инвалидов превышает 50 процентов, коммерческой организации, созданной организацией ветеранов, обществом инвалидов, а также крестьянского (фермерского) хозяйства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 базовой величины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 некоммерческой организации (за исключением указанных в пунктах 3, 6, 9, 11, 13 и 14 настоящего приложения)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 базовой величины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 изменений и (или) дополнений, внесенных в устав некоммерческой организации (за исключением указанных в пунктах 3, 6, 9, 11, 13 и 14 настоящего приложения)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0,25 базовой величины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 индивидуального предпринимателя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0,5 базовой величины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283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 изменений, внесенных в свидетельство о государственной регистрации индивидуального предпринимателя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0,25 базовой величины</w:t>
            </w:r>
          </w:p>
        </w:tc>
      </w:tr>
      <w:tr w:rsidR="00C30589" w:rsidRPr="00C30589" w:rsidTr="007B78D0">
        <w:trPr>
          <w:trHeight w:val="238"/>
        </w:trPr>
        <w:tc>
          <w:tcPr>
            <w:tcW w:w="11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Выдача дубликата свидетельства о государственной регистрации юридического лица, дубликата свидетельства о государственной регистрации индивидуального предпринимателя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30589" w:rsidRPr="00C30589" w:rsidRDefault="00C30589" w:rsidP="00C30589">
            <w:pPr>
              <w:spacing w:before="120" w:after="45" w:line="210" w:lineRule="atLeast"/>
              <w:ind w:left="45" w:right="4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50 процентов ставки, установленной за государственную регистрацию соответствующих юридического лица либо </w:t>
            </w:r>
            <w:r w:rsidRPr="00C305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индивидуального предпринимателя</w:t>
            </w:r>
          </w:p>
        </w:tc>
      </w:tr>
    </w:tbl>
    <w:p w:rsidR="00C30589" w:rsidRDefault="00C30589">
      <w:pPr>
        <w:rPr>
          <w:rFonts w:ascii="Times New Roman" w:hAnsi="Times New Roman" w:cs="Times New Roman"/>
          <w:sz w:val="28"/>
          <w:szCs w:val="28"/>
        </w:rPr>
      </w:pPr>
    </w:p>
    <w:p w:rsidR="00C30589" w:rsidRDefault="00C30589">
      <w:pPr>
        <w:rPr>
          <w:rFonts w:ascii="Times New Roman" w:hAnsi="Times New Roman" w:cs="Times New Roman"/>
          <w:sz w:val="28"/>
          <w:szCs w:val="28"/>
        </w:rPr>
      </w:pPr>
    </w:p>
    <w:p w:rsidR="00C30589" w:rsidRDefault="00DD429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30589" w:rsidRPr="00C30589">
          <w:rPr>
            <w:rStyle w:val="a3"/>
            <w:rFonts w:ascii="Times New Roman" w:hAnsi="Times New Roman" w:cs="Times New Roman"/>
            <w:sz w:val="28"/>
            <w:szCs w:val="28"/>
          </w:rPr>
          <w:t>Льготы по государственной пошлине</w:t>
        </w:r>
      </w:hyperlink>
    </w:p>
    <w:p w:rsidR="00C30589" w:rsidRDefault="00C30589">
      <w:pPr>
        <w:rPr>
          <w:rFonts w:ascii="Times New Roman" w:hAnsi="Times New Roman" w:cs="Times New Roman"/>
          <w:sz w:val="28"/>
          <w:szCs w:val="28"/>
        </w:rPr>
      </w:pPr>
    </w:p>
    <w:p w:rsidR="00C30589" w:rsidRPr="001548B9" w:rsidRDefault="00C30589" w:rsidP="00C30589">
      <w:pPr>
        <w:pStyle w:val="a5"/>
        <w:ind w:left="-28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548B9">
        <w:rPr>
          <w:rFonts w:ascii="Times New Roman" w:hAnsi="Times New Roman"/>
          <w:b/>
          <w:sz w:val="32"/>
          <w:szCs w:val="32"/>
          <w:u w:val="single"/>
        </w:rPr>
        <w:t>Порядок уплаты государственной пошлины</w:t>
      </w:r>
    </w:p>
    <w:p w:rsidR="00C30589" w:rsidRDefault="00C30589" w:rsidP="00C30589">
      <w:pPr>
        <w:pStyle w:val="a5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C30589" w:rsidRPr="001548B9" w:rsidRDefault="00C30589" w:rsidP="00C30589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548B9">
        <w:rPr>
          <w:b/>
          <w:i/>
          <w:color w:val="000000"/>
          <w:sz w:val="28"/>
          <w:szCs w:val="28"/>
        </w:rPr>
        <w:t xml:space="preserve">Льготы по государственной пошлине </w:t>
      </w:r>
      <w:r w:rsidRPr="001548B9">
        <w:rPr>
          <w:i/>
          <w:color w:val="000000"/>
          <w:sz w:val="28"/>
          <w:szCs w:val="28"/>
        </w:rPr>
        <w:t>(ст. 285 Налогового кодекса Республики Беларусь)</w:t>
      </w:r>
    </w:p>
    <w:p w:rsidR="00C30589" w:rsidRDefault="00C30589" w:rsidP="00C30589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</w:p>
    <w:p w:rsidR="00C30589" w:rsidRDefault="00C30589" w:rsidP="00C30589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Освобождаются от государственной пошлины при совершении иных юридически значимых действий:</w:t>
      </w:r>
    </w:p>
    <w:p w:rsidR="00C30589" w:rsidRDefault="00C30589" w:rsidP="00C30589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коммерческая организация, создаваемая в виде открытого акционерного общества в процессе разгосударствления и приватизации государственной собственности за ее государственную регистрацию;</w:t>
      </w:r>
    </w:p>
    <w:p w:rsidR="00C30589" w:rsidRDefault="00C30589" w:rsidP="00C30589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физическое лицо, состоящее на учете в органе по труду, занятости и социальной защите в качестве безработного, физическое лицо, получающее в дневной форме получения образования общее среднее, специальное, профессионально-техническое, среднее специальное, высшее образование, физическое лицо, получившее в дневной форме получения образования указанное образование, в течение года после его получения, за его государственную регистрацию в качестве индивидуального предпринимателя;</w:t>
      </w:r>
    </w:p>
    <w:p w:rsidR="00C30589" w:rsidRDefault="00C30589" w:rsidP="00C30589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организации и физические лица за государственную регистрацию субъектов хозяйствования в случае представления в регистрирующий орган документов в электронном виде посредством веб-портала Единого государственного регистра юридических лиц и индивидуальных предпринимателей;</w:t>
      </w:r>
    </w:p>
    <w:p w:rsidR="00C30589" w:rsidRDefault="00C30589" w:rsidP="00C30589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 плательщики за государственную регистрацию изменений и (или) дополнений в их уставы (учредительные договоры – для коммерческих организаций, действующих только на основании учредительных договоров) и изменений, внесенных в свидетельства о государственной регистрации индивидуальных предпринимателей, в случае изменения законодательства, согласно которому требуется внесение изменений и (или) дополнений в эти документы;</w:t>
      </w:r>
    </w:p>
    <w:p w:rsidR="00C30589" w:rsidRDefault="00C30589" w:rsidP="00C30589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 физическое лицо по запросам о предоставлении информации, содержащейся в Едином государственном регистре юридических лиц и индивидуальных предпринимателей, а также в реестре специальных разрешений (лицензий),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сети Интернет) информации о физических лицах в целях их знакомства, деятельность по оказанию психологической помощи, а также по запросам о предоставлении информации, содержащейся в Едином государственном регистре юридических лиц и индивидуальных предпринимателей, в целях защиты прав потребителей, начисления пенсий, социальных пособий и иных социальных выплат;</w:t>
      </w:r>
    </w:p>
    <w:p w:rsidR="00C30589" w:rsidRDefault="00C30589" w:rsidP="00C30589">
      <w:pPr>
        <w:pStyle w:val="a5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C30589" w:rsidRDefault="00C30589" w:rsidP="00C30589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</w:p>
    <w:p w:rsidR="00C30589" w:rsidRPr="001548B9" w:rsidRDefault="00C30589" w:rsidP="00C30589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000000"/>
          <w:sz w:val="28"/>
          <w:szCs w:val="28"/>
        </w:rPr>
      </w:pPr>
      <w:r w:rsidRPr="001548B9">
        <w:rPr>
          <w:b/>
          <w:bCs/>
          <w:i/>
          <w:color w:val="000000"/>
          <w:sz w:val="28"/>
          <w:szCs w:val="28"/>
        </w:rPr>
        <w:t xml:space="preserve">Сроки и порядок уплаты государственной пошлины </w:t>
      </w:r>
      <w:r w:rsidRPr="001548B9">
        <w:rPr>
          <w:i/>
          <w:color w:val="000000"/>
          <w:sz w:val="28"/>
          <w:szCs w:val="28"/>
        </w:rPr>
        <w:t>(ст. 287 Налогового кодекса Республики Беларусь)</w:t>
      </w:r>
    </w:p>
    <w:p w:rsidR="00C30589" w:rsidRDefault="00C30589" w:rsidP="00C30589">
      <w:pPr>
        <w:pStyle w:val="article"/>
        <w:shd w:val="clear" w:color="auto" w:fill="FFFFFF"/>
        <w:spacing w:before="0" w:beforeAutospacing="0" w:after="0" w:afterAutospacing="0"/>
        <w:ind w:left="1922" w:hanging="1355"/>
        <w:textAlignment w:val="baseline"/>
        <w:rPr>
          <w:b/>
          <w:bCs/>
          <w:color w:val="000000"/>
          <w:sz w:val="25"/>
          <w:szCs w:val="25"/>
        </w:rPr>
      </w:pPr>
    </w:p>
    <w:p w:rsidR="00C30589" w:rsidRDefault="00C30589" w:rsidP="00C30589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Государственная пошлина уплачивается:</w:t>
      </w:r>
    </w:p>
    <w:p w:rsidR="00C30589" w:rsidRDefault="00C30589" w:rsidP="00C30589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при обращении за совершением юридически значимых действий – до подачи заявления, жалобы, ходатайства и (или) иных документов на совершение таких действий;</w:t>
      </w:r>
    </w:p>
    <w:p w:rsidR="00C30589" w:rsidRDefault="00C30589" w:rsidP="00C30589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 при обращении за совершением юридически значимых действий, которые в соответствии с законодательством являются административными процедурами, – до обращения за осуществлением соответствующей административной процедуры;</w:t>
      </w:r>
    </w:p>
    <w:p w:rsidR="00C30589" w:rsidRDefault="00C30589" w:rsidP="00C30589">
      <w:pPr>
        <w:pStyle w:val="under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-  при обращении за выдачей документов (их копий, дубликатов) – до выдачи документов (их копий, дубликатов).</w:t>
      </w:r>
    </w:p>
    <w:p w:rsidR="00C30589" w:rsidRDefault="00C30589" w:rsidP="00C30589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Государственная пошлина уплачивается по ставке и (или) исходя из размера базовой величины, установленных на день обращения за совершением юридически значимых действий в органы, взимающие государственную пошлину.</w:t>
      </w:r>
    </w:p>
    <w:p w:rsidR="00C30589" w:rsidRDefault="00C30589" w:rsidP="00C305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Днем обращения за совершением юридически значимых действий признаются день поступления документов на совершение таких действий в органы, взимающие государственную пошлину, а при отправлении их через отделение почтовой связи – день отправления.</w:t>
      </w:r>
    </w:p>
    <w:p w:rsidR="00C30589" w:rsidRDefault="00C30589" w:rsidP="00C305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случае изменения ставки государственной пошлины и (или) размера базовой величины во время совершения юридически значимого действия доплата государственной пошлины не производится.</w:t>
      </w:r>
    </w:p>
    <w:p w:rsidR="00C30589" w:rsidRDefault="00C30589" w:rsidP="00C305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Если государственная пошлина за совершение юридически значимых действий уплачена меньше установленного размера, производится доплата по ставке и (или) исходя из размера базовой величины, установленных на день обращения, а в случае, предусмотренном частью 1 </w:t>
      </w:r>
      <w:hyperlink r:id="rId7" w:anchor="&amp;Article=287&amp;Point=7" w:history="1">
        <w:r w:rsidRPr="001F39AA">
          <w:rPr>
            <w:rStyle w:val="a3"/>
            <w:sz w:val="25"/>
            <w:szCs w:val="25"/>
            <w:bdr w:val="none" w:sz="0" w:space="0" w:color="auto" w:frame="1"/>
          </w:rPr>
          <w:t>пункта 7</w:t>
        </w:r>
      </w:hyperlink>
      <w:r w:rsidRPr="001F39AA"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статьи 287 НК Республики Беларусь, – на день доплаты государственной пошлины до установленного размера.</w:t>
      </w:r>
    </w:p>
    <w:p w:rsidR="00C30589" w:rsidRDefault="00C30589" w:rsidP="00C30589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Факт уплаты государственной пошлины путем внесения наличных денежных средств подтверждается квитанцией банка, организации связи Министерства связи и информатизации Республики Беларусь, местного исполнительного и распорядительного органа. При необходимости по просьбе плательщика квитанция возвращается плательщику. В органе, взимающем государственную пошлину, остается копия квитанции, соответствие которой оригиналу заверяется подписью должностного лица органа, взимающего государственную пошлину, с указанием его должности, фамилии и инициалов. На квитанции делается отметка о дате ее представления в орган, взимающий государственную пошлину, которая заверяется также подписью должностного лица органа, взимающего государственную пошлину, с указанием его должности, фамилии и инициалов.</w:t>
      </w:r>
    </w:p>
    <w:p w:rsidR="00C30589" w:rsidRDefault="00C30589" w:rsidP="00C305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инструкции, экземпляром платежной инструкции, составленными на бумажном носителе при осуществлении электронных платежей, с отметкой банка об их исполнении. При этом в отметке банка должны содержаться дата исполнения платежной инструкции, оригинальный штамп банка и подпись ответственного исполнителя.</w:t>
      </w:r>
    </w:p>
    <w:p w:rsidR="00C30589" w:rsidRDefault="00C30589" w:rsidP="00C305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Факт уплаты государственной пошлины посредством системы ЕРИП подтверждается наличием в системе ЕРИП информации, подтверждающей зачисление государственной пошлины. Плательщик обязан при обращении в орган, взимающий государственную пошлину, сообщить учетный номер операции (транзакции) в едином расчетном и информационном пространстве.</w:t>
      </w:r>
    </w:p>
    <w:p w:rsidR="00C30589" w:rsidRDefault="00C30589" w:rsidP="00C305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Платежные инструкции либо их копии, подтверждающие уплату государственной пошлины, хранятся в органах, взимающих государственную пошлину, и при наличии </w:t>
      </w:r>
      <w:r>
        <w:rPr>
          <w:color w:val="000000"/>
          <w:sz w:val="25"/>
          <w:szCs w:val="25"/>
        </w:rPr>
        <w:lastRenderedPageBreak/>
        <w:t>заявлений, жалоб или других документов, по которым уплачена государственная пошлина, приобщаются к ним. </w:t>
      </w:r>
    </w:p>
    <w:p w:rsidR="00C30589" w:rsidRDefault="00C30589" w:rsidP="00C30589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случае, если плательщик освобождается от государственной пошлины, об этом делается отметка на соответствующих документах с указанием, на основании какого законодательного акта и (или) иного правового акта (их конкретного структурного элемента) плательщик освобождается от государственной пошлины.</w:t>
      </w:r>
    </w:p>
    <w:p w:rsidR="00C30589" w:rsidRPr="00C30589" w:rsidRDefault="00C30589">
      <w:pPr>
        <w:rPr>
          <w:rFonts w:ascii="Times New Roman" w:hAnsi="Times New Roman" w:cs="Times New Roman"/>
          <w:sz w:val="28"/>
          <w:szCs w:val="28"/>
        </w:rPr>
      </w:pPr>
    </w:p>
    <w:sectPr w:rsidR="00C30589" w:rsidRPr="00C3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5B"/>
    <w:multiLevelType w:val="multilevel"/>
    <w:tmpl w:val="AC8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89"/>
    <w:rsid w:val="00875B15"/>
    <w:rsid w:val="00C30589"/>
    <w:rsid w:val="00D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D64"/>
  <w15:chartTrackingRefBased/>
  <w15:docId w15:val="{CBA28602-CAF3-4F93-BFDF-F0F59428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5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3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305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oint">
    <w:name w:val="point"/>
    <w:basedOn w:val="a"/>
    <w:rsid w:val="00C3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C3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3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C3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alonline.by/document/?regnum=Hk09000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r.gov.by/egrn/index.jsp?content=eJurRequestInfo" TargetMode="External"/><Relationship Id="rId5" Type="http://schemas.openxmlformats.org/officeDocument/2006/relationships/hyperlink" Target="http://egr.gov.by/egrn/index.jsp?content=eJurRequest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2020-01-23T09:52:00Z</dcterms:created>
  <dcterms:modified xsi:type="dcterms:W3CDTF">2020-01-23T10:29:00Z</dcterms:modified>
</cp:coreProperties>
</file>